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D0CF0" w14:textId="423CCD93" w:rsidR="001A7CC9" w:rsidRDefault="001A7CC9" w:rsidP="001A7CC9">
      <w:pPr>
        <w:rPr>
          <w:rFonts w:ascii="宋体" w:hAnsi="宋体" w:cs="宋体"/>
          <w:b/>
          <w:bCs/>
          <w:sz w:val="28"/>
          <w:szCs w:val="28"/>
        </w:rPr>
      </w:pPr>
      <w:r>
        <w:rPr>
          <w:rFonts w:ascii="宋体" w:hAnsi="宋体" w:cs="宋体" w:hint="eastAsia"/>
          <w:b/>
          <w:bCs/>
          <w:sz w:val="28"/>
          <w:szCs w:val="28"/>
        </w:rPr>
        <w:t>其他佐证资料5</w:t>
      </w:r>
    </w:p>
    <w:p w14:paraId="0A4918F1" w14:textId="77777777" w:rsidR="001A7CC9" w:rsidRPr="001A7CC9" w:rsidRDefault="001A7CC9" w:rsidP="001A7CC9">
      <w:pPr>
        <w:pStyle w:val="a0"/>
        <w:rPr>
          <w:rFonts w:hint="eastAsia"/>
        </w:rPr>
      </w:pPr>
    </w:p>
    <w:p w14:paraId="5EA3A8DA" w14:textId="40B06CDC" w:rsidR="00D17972" w:rsidRDefault="00000000">
      <w:pPr>
        <w:ind w:firstLineChars="200" w:firstLine="640"/>
        <w:jc w:val="center"/>
        <w:rPr>
          <w:rFonts w:ascii="方正小标宋简体" w:eastAsia="方正小标宋简体" w:hAnsi="方正小标宋简体" w:cs="方正小标宋简体"/>
          <w:b/>
          <w:bCs/>
          <w:sz w:val="32"/>
          <w:szCs w:val="32"/>
        </w:rPr>
      </w:pPr>
      <w:r>
        <w:rPr>
          <w:rFonts w:ascii="方正小标宋简体" w:eastAsia="方正小标宋简体" w:hAnsi="方正小标宋简体" w:cs="方正小标宋简体" w:hint="eastAsia"/>
          <w:b/>
          <w:bCs/>
          <w:sz w:val="32"/>
          <w:szCs w:val="32"/>
        </w:rPr>
        <w:t>2022年中央财政城镇保障性工程补助资金（央、省专项）项目绩效评价工作方案</w:t>
      </w:r>
    </w:p>
    <w:p w14:paraId="4791A71C" w14:textId="77777777" w:rsidR="00D17972" w:rsidRDefault="00D17972">
      <w:pPr>
        <w:pStyle w:val="a0"/>
      </w:pPr>
    </w:p>
    <w:p w14:paraId="39C4B6F0" w14:textId="77777777" w:rsidR="00D17972" w:rsidRDefault="00000000" w:rsidP="001A7CC9">
      <w:pPr>
        <w:pStyle w:val="a6"/>
        <w:numPr>
          <w:ilvl w:val="0"/>
          <w:numId w:val="1"/>
        </w:numPr>
        <w:spacing w:line="560" w:lineRule="exact"/>
        <w:ind w:firstLineChars="0"/>
        <w:rPr>
          <w:rFonts w:ascii="仿宋_GB2312" w:eastAsia="仿宋_GB2312" w:hAnsi="仿宋" w:cs="仿宋"/>
          <w:sz w:val="32"/>
          <w:szCs w:val="32"/>
        </w:rPr>
      </w:pPr>
      <w:r>
        <w:rPr>
          <w:rFonts w:ascii="仿宋_GB2312" w:eastAsia="仿宋_GB2312" w:hAnsi="仿宋" w:cs="仿宋" w:hint="eastAsia"/>
          <w:sz w:val="32"/>
          <w:szCs w:val="32"/>
        </w:rPr>
        <w:t>评价目标</w:t>
      </w:r>
    </w:p>
    <w:p w14:paraId="4AAADFE4"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开展专项资金投入项目绩效评价工作，一是全面了解项目资金投入计划执行、资金管理与使用，项目建设管理以及项目绩效产出与效果，考核项目资金支出与实现的绩效目标的匹配性，为预算资金投入合理安排提供参考依据，提高财政资金的使用效率和管理水平。二是探索项目建设的可行模式，切实发挥政府投资引导</w:t>
      </w:r>
      <w:proofErr w:type="gramStart"/>
      <w:r>
        <w:rPr>
          <w:rFonts w:ascii="仿宋_GB2312" w:eastAsia="仿宋_GB2312" w:hAnsi="仿宋_GB2312" w:cs="仿宋_GB2312" w:hint="eastAsia"/>
          <w:sz w:val="32"/>
          <w:szCs w:val="32"/>
        </w:rPr>
        <w:t>促投资稳增长</w:t>
      </w:r>
      <w:proofErr w:type="gramEnd"/>
      <w:r>
        <w:rPr>
          <w:rFonts w:ascii="仿宋_GB2312" w:eastAsia="仿宋_GB2312" w:hAnsi="仿宋_GB2312" w:cs="仿宋_GB2312" w:hint="eastAsia"/>
          <w:sz w:val="32"/>
          <w:szCs w:val="32"/>
        </w:rPr>
        <w:t>作用，同时促使项目资金使用单位树立绩效管理意识及风险控制意识，以问题为导向，进一步完善资金投入项目管理，优化财政资源配置效率与使用效益。</w:t>
      </w:r>
    </w:p>
    <w:p w14:paraId="185C0B57"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二、评价对象</w:t>
      </w:r>
    </w:p>
    <w:p w14:paraId="1E2BD675" w14:textId="77777777" w:rsidR="00D17972" w:rsidRDefault="00000000" w:rsidP="001A7CC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w:t>
      </w:r>
      <w:proofErr w:type="gramStart"/>
      <w:r>
        <w:rPr>
          <w:rFonts w:ascii="仿宋_GB2312" w:eastAsia="仿宋_GB2312" w:hAnsi="仿宋" w:hint="eastAsia"/>
          <w:sz w:val="32"/>
          <w:szCs w:val="32"/>
        </w:rPr>
        <w:t>隽</w:t>
      </w:r>
      <w:proofErr w:type="gramEnd"/>
      <w:r>
        <w:rPr>
          <w:rFonts w:ascii="仿宋_GB2312" w:eastAsia="仿宋_GB2312" w:hAnsi="仿宋" w:hint="eastAsia"/>
          <w:sz w:val="32"/>
          <w:szCs w:val="32"/>
        </w:rPr>
        <w:t>财发〔2023〕24号县财政局关于开展2022年度预算单位重点绩效评价工作的通知，本次评价对象为通城县2022年中央财政城镇保障性工程补助资金（央、省专项）项目，评价金额</w:t>
      </w:r>
      <w:r>
        <w:rPr>
          <w:rFonts w:ascii="仿宋_GB2312" w:eastAsia="仿宋_GB2312" w:hAnsi="仿宋"/>
          <w:sz w:val="32"/>
          <w:szCs w:val="32"/>
        </w:rPr>
        <w:t>2365</w:t>
      </w:r>
      <w:r>
        <w:rPr>
          <w:rFonts w:ascii="仿宋_GB2312" w:eastAsia="仿宋_GB2312" w:hAnsi="仿宋" w:hint="eastAsia"/>
          <w:sz w:val="32"/>
          <w:szCs w:val="32"/>
        </w:rPr>
        <w:t>万元。</w:t>
      </w:r>
    </w:p>
    <w:p w14:paraId="12CF15C8"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三、评价内容</w:t>
      </w:r>
    </w:p>
    <w:p w14:paraId="2D8353E1"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从项目决策、过程、产出、效果四个基本维度及其各维度细分评价指标及标准对项目实施绩效进行综合评价。</w:t>
      </w:r>
    </w:p>
    <w:p w14:paraId="22359763"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决策。主要评价资金项目立项的规范性、绩效目标的明确性、资金的预算编制及合理安排情况；</w:t>
      </w:r>
    </w:p>
    <w:p w14:paraId="7CFD70BA"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过程。主要评价资金与项目建设的保障与管理，包括项目的资金执行结果、财政与业务管理制度的建设与执行有效性，机构与人员保障性等；</w:t>
      </w:r>
    </w:p>
    <w:p w14:paraId="21DA7F84"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产出。主要评价项目设定的建设目标实际完成情况。包括产出的数量、质量、时效及成本指标的完成情况；</w:t>
      </w:r>
    </w:p>
    <w:p w14:paraId="565AACD0"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效果。主要评价项目实施给经济和社会带来的直接或间接影响，项目后续运行及成效发挥的可持续影响情况，以及项目服务对象对项目实施的满意程度。</w:t>
      </w:r>
    </w:p>
    <w:p w14:paraId="6FA49ACD"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四、绩效评价指标体系</w:t>
      </w:r>
    </w:p>
    <w:p w14:paraId="18D39240"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根据《湖北省财政厅关于印发全面实施预算绩效管理系列制度的通知》（鄂财绩效发[2020]3号）及通城县财政局《关于开展2022年度预算单位重点绩效评价工作的通知》(</w:t>
      </w:r>
      <w:proofErr w:type="gramStart"/>
      <w:r>
        <w:rPr>
          <w:rFonts w:ascii="仿宋_GB2312" w:eastAsia="仿宋_GB2312" w:hAnsi="仿宋_GB2312" w:cs="仿宋_GB2312" w:hint="eastAsia"/>
          <w:sz w:val="32"/>
          <w:szCs w:val="32"/>
        </w:rPr>
        <w:t>隽</w:t>
      </w:r>
      <w:proofErr w:type="gramEnd"/>
      <w:r>
        <w:rPr>
          <w:rFonts w:ascii="仿宋_GB2312" w:eastAsia="仿宋_GB2312" w:hAnsi="仿宋_GB2312" w:cs="仿宋_GB2312" w:hint="eastAsia"/>
          <w:sz w:val="32"/>
          <w:szCs w:val="32"/>
        </w:rPr>
        <w:t>财发[2023]24号)的要求，按照相关性、重要性、可比性、系统性、经济性及明确性原则，将项目绩效评价指标分为三级及细分评价要点。</w:t>
      </w:r>
    </w:p>
    <w:p w14:paraId="079E6AC2"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一级指标：设定四个维度，分别为决策、过程、产出和效益。</w:t>
      </w:r>
    </w:p>
    <w:p w14:paraId="63724F38"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二级指标：根据通城县老旧小区改造项目的特点，对基本指标内容进行细化、分设。</w:t>
      </w:r>
    </w:p>
    <w:p w14:paraId="335600C5"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三级指标：对二级指标进行个性化设置，并确定各指标的标准值或比较值，设定分值和计分标准。</w:t>
      </w:r>
    </w:p>
    <w:p w14:paraId="05684EDA" w14:textId="77777777" w:rsidR="00D17972" w:rsidRDefault="00000000" w:rsidP="001A7CC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具体绩效评价指标体系详见附件1：《通城县</w:t>
      </w:r>
      <w:r>
        <w:rPr>
          <w:rFonts w:ascii="仿宋_GB2312" w:eastAsia="仿宋_GB2312" w:hAnsi="仿宋" w:hint="eastAsia"/>
          <w:sz w:val="32"/>
          <w:szCs w:val="32"/>
        </w:rPr>
        <w:t>2022年中央财政城镇保障性工程补助资金（央、省专项）项目</w:t>
      </w:r>
      <w:r>
        <w:rPr>
          <w:rFonts w:ascii="仿宋_GB2312" w:eastAsia="仿宋_GB2312" w:hAnsi="仿宋_GB2312" w:cs="仿宋_GB2312" w:hint="eastAsia"/>
          <w:sz w:val="32"/>
          <w:szCs w:val="32"/>
        </w:rPr>
        <w:t>绩效评价指标体系》。</w:t>
      </w:r>
    </w:p>
    <w:p w14:paraId="0DA5A70A"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五、评价方法</w:t>
      </w:r>
    </w:p>
    <w:p w14:paraId="2705D3B2"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我们将采用不限于成本效益分析法、比较法、统计分析法、因素分析法、最低成本法、公众评判法，以及案卷</w:t>
      </w:r>
      <w:proofErr w:type="gramStart"/>
      <w:r>
        <w:rPr>
          <w:rFonts w:ascii="仿宋_GB2312" w:eastAsia="仿宋_GB2312" w:hAnsi="仿宋" w:cs="仿宋" w:hint="eastAsia"/>
          <w:sz w:val="32"/>
          <w:szCs w:val="32"/>
        </w:rPr>
        <w:t>研</w:t>
      </w:r>
      <w:proofErr w:type="gramEnd"/>
      <w:r>
        <w:rPr>
          <w:rFonts w:ascii="仿宋_GB2312" w:eastAsia="仿宋_GB2312" w:hAnsi="仿宋" w:cs="仿宋" w:hint="eastAsia"/>
          <w:sz w:val="32"/>
          <w:szCs w:val="32"/>
        </w:rPr>
        <w:t>析、实地调研、访谈座谈和问卷调查等工作开展形式进行。</w:t>
      </w:r>
    </w:p>
    <w:p w14:paraId="25971BD2"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六、调查问卷设计</w:t>
      </w:r>
    </w:p>
    <w:p w14:paraId="31131E0F" w14:textId="77777777" w:rsidR="00D17972" w:rsidRDefault="00000000" w:rsidP="001A7CC9">
      <w:pPr>
        <w:pStyle w:val="a0"/>
        <w:spacing w:line="560" w:lineRule="exact"/>
        <w:rPr>
          <w:rFonts w:ascii="仿宋_GB2312" w:eastAsia="仿宋_GB2312" w:hAnsi="仿宋" w:cs="仿宋"/>
          <w:sz w:val="32"/>
          <w:szCs w:val="32"/>
        </w:rPr>
      </w:pPr>
      <w:r>
        <w:rPr>
          <w:rFonts w:ascii="仿宋_GB2312" w:eastAsia="仿宋_GB2312" w:hAnsi="仿宋" w:cs="仿宋" w:hint="eastAsia"/>
          <w:sz w:val="32"/>
          <w:szCs w:val="32"/>
        </w:rPr>
        <w:t xml:space="preserve">   针对项目涉及的利益相关方，将通过问卷形式开展面对面调查；根据项目情况及委托方要求，设计问卷内容，开展社会调查，抽取2</w:t>
      </w:r>
      <w:r>
        <w:rPr>
          <w:rFonts w:ascii="仿宋_GB2312" w:eastAsia="仿宋_GB2312" w:hAnsi="仿宋" w:cs="仿宋"/>
          <w:sz w:val="32"/>
          <w:szCs w:val="32"/>
        </w:rPr>
        <w:t>0</w:t>
      </w:r>
      <w:r>
        <w:rPr>
          <w:rFonts w:ascii="仿宋_GB2312" w:eastAsia="仿宋_GB2312" w:hAnsi="仿宋" w:cs="仿宋" w:hint="eastAsia"/>
          <w:sz w:val="32"/>
          <w:szCs w:val="32"/>
        </w:rPr>
        <w:t>名调查对象进行问卷式调查。</w:t>
      </w:r>
    </w:p>
    <w:p w14:paraId="4574E5F6"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七、具体样本确定</w:t>
      </w:r>
    </w:p>
    <w:p w14:paraId="30A6F745"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sz w:val="32"/>
          <w:szCs w:val="32"/>
        </w:rPr>
        <w:t>022</w:t>
      </w:r>
      <w:r>
        <w:rPr>
          <w:rFonts w:ascii="仿宋_GB2312" w:eastAsia="仿宋_GB2312" w:hAnsi="仿宋" w:cs="仿宋" w:hint="eastAsia"/>
          <w:sz w:val="32"/>
          <w:szCs w:val="32"/>
        </w:rPr>
        <w:t>年老旧小区改造项目共改造了1</w:t>
      </w:r>
      <w:r>
        <w:rPr>
          <w:rFonts w:ascii="仿宋_GB2312" w:eastAsia="仿宋_GB2312" w:hAnsi="仿宋" w:cs="仿宋"/>
          <w:sz w:val="32"/>
          <w:szCs w:val="32"/>
        </w:rPr>
        <w:t>2</w:t>
      </w:r>
      <w:r>
        <w:rPr>
          <w:rFonts w:ascii="仿宋_GB2312" w:eastAsia="仿宋_GB2312" w:hAnsi="仿宋" w:cs="仿宋" w:hint="eastAsia"/>
          <w:sz w:val="32"/>
          <w:szCs w:val="32"/>
        </w:rPr>
        <w:t>个小区，项目组根据子项目个数的2</w:t>
      </w:r>
      <w:r>
        <w:rPr>
          <w:rFonts w:ascii="仿宋_GB2312" w:eastAsia="仿宋_GB2312" w:hAnsi="仿宋" w:cs="仿宋"/>
          <w:sz w:val="32"/>
          <w:szCs w:val="32"/>
        </w:rPr>
        <w:t>0%</w:t>
      </w:r>
      <w:r>
        <w:rPr>
          <w:rFonts w:ascii="仿宋_GB2312" w:eastAsia="仿宋_GB2312" w:hAnsi="仿宋" w:cs="仿宋" w:hint="eastAsia"/>
          <w:sz w:val="32"/>
          <w:szCs w:val="32"/>
        </w:rPr>
        <w:t>确定，抽取3个小区进行现场勘察。</w:t>
      </w:r>
    </w:p>
    <w:p w14:paraId="1068D0EF"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八、评价人员组成</w:t>
      </w:r>
    </w:p>
    <w:p w14:paraId="20242383" w14:textId="77777777" w:rsidR="00D17972" w:rsidRDefault="00000000" w:rsidP="001A7CC9">
      <w:pPr>
        <w:pStyle w:val="a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根据委托方要求，考虑评价对象、评价类型情况,并充分考虑专业结构、业务能力、利害关系回避等因素，为协调配合并满足评价工作需要，湖北恒信会计师事务有限公司成立绩效评价工作组，工作组由丁</w:t>
      </w:r>
      <w:proofErr w:type="gramStart"/>
      <w:r>
        <w:rPr>
          <w:rFonts w:ascii="仿宋_GB2312" w:eastAsia="仿宋_GB2312" w:hAnsi="仿宋_GB2312" w:cs="仿宋_GB2312" w:hint="eastAsia"/>
          <w:sz w:val="32"/>
          <w:szCs w:val="32"/>
        </w:rPr>
        <w:t>永宏任组长</w:t>
      </w:r>
      <w:proofErr w:type="gramEnd"/>
      <w:r>
        <w:rPr>
          <w:rFonts w:ascii="仿宋_GB2312" w:eastAsia="仿宋_GB2312" w:hAnsi="仿宋_GB2312" w:cs="仿宋_GB2312" w:hint="eastAsia"/>
          <w:sz w:val="32"/>
          <w:szCs w:val="32"/>
        </w:rPr>
        <w:t>，组成人员：丁永宏、蔡秋霞、徐晶。项目主评人：丁永宏、蔡秋霞。</w:t>
      </w:r>
    </w:p>
    <w:p w14:paraId="25732565"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九、评价时间安排</w:t>
      </w:r>
    </w:p>
    <w:p w14:paraId="4D6E4E23" w14:textId="77777777" w:rsidR="00D17972" w:rsidRDefault="00000000" w:rsidP="001A7CC9">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1、准备阶段（6月19日-7月10日）。</w:t>
      </w:r>
      <w:r>
        <w:rPr>
          <w:rFonts w:ascii="仿宋_GB2312" w:eastAsia="仿宋_GB2312" w:hAnsi="仿宋_GB2312" w:cs="仿宋_GB2312" w:hint="eastAsia"/>
          <w:sz w:val="32"/>
          <w:szCs w:val="32"/>
        </w:rPr>
        <w:t>成立评价工作组，向通城县财政局和通城县住房和城乡建设局了解项目实施相关政策背景目的、资金安排、项目申报、项目审核、资金分配及拨付等相关管理信息材料，制定评价工作具体方案，设计评价指标体系。</w:t>
      </w:r>
    </w:p>
    <w:p w14:paraId="1BB86245" w14:textId="77777777" w:rsidR="00D17972" w:rsidRDefault="00000000" w:rsidP="001A7CC9">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2、实施阶段（7月11日-8月15日）。</w:t>
      </w:r>
      <w:r>
        <w:rPr>
          <w:rFonts w:ascii="仿宋_GB2312" w:eastAsia="仿宋_GB2312" w:hAnsi="仿宋_GB2312" w:cs="仿宋_GB2312" w:hint="eastAsia"/>
          <w:sz w:val="32"/>
          <w:szCs w:val="32"/>
        </w:rPr>
        <w:t>评价工作组进点</w:t>
      </w:r>
      <w:r>
        <w:rPr>
          <w:rFonts w:ascii="仿宋_GB2312" w:eastAsia="仿宋_GB2312" w:hAnsi="仿宋_GB2312" w:cs="仿宋_GB2312" w:hint="eastAsia"/>
          <w:sz w:val="32"/>
          <w:szCs w:val="32"/>
        </w:rPr>
        <w:lastRenderedPageBreak/>
        <w:t xml:space="preserve">项目单位，并组织开展专题座谈、访谈，项目现场实地勘察核查，核查项目资金的管理与使用，考核项目绩效目标的实现程度，实施问卷调查等工作。查阅取证，收集评价相关信息资料。 </w:t>
      </w:r>
    </w:p>
    <w:p w14:paraId="0B9EA479" w14:textId="77777777" w:rsidR="00D17972" w:rsidRDefault="00000000" w:rsidP="001A7CC9">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3、报告阶段（8月</w:t>
      </w:r>
      <w:r>
        <w:rPr>
          <w:rFonts w:ascii="仿宋_GB2312" w:eastAsia="仿宋_GB2312" w:hAnsi="仿宋_GB2312" w:cs="仿宋_GB2312"/>
          <w:b/>
          <w:sz w:val="32"/>
          <w:szCs w:val="32"/>
        </w:rPr>
        <w:t>16</w:t>
      </w:r>
      <w:r>
        <w:rPr>
          <w:rFonts w:ascii="仿宋_GB2312" w:eastAsia="仿宋_GB2312" w:hAnsi="仿宋_GB2312" w:cs="仿宋_GB2312" w:hint="eastAsia"/>
          <w:b/>
          <w:sz w:val="32"/>
          <w:szCs w:val="32"/>
        </w:rPr>
        <w:t>日-8月30）。</w:t>
      </w:r>
      <w:r>
        <w:rPr>
          <w:rFonts w:ascii="仿宋_GB2312" w:eastAsia="仿宋_GB2312" w:hAnsi="仿宋_GB2312" w:cs="仿宋_GB2312" w:hint="eastAsia"/>
          <w:sz w:val="32"/>
          <w:szCs w:val="32"/>
        </w:rPr>
        <w:t>评价工作组对收集到的评价信息资料进行统计、整理与分析，根据评价基础数据及信息资料统计、整理分析结果，对照项目绩效评价指标体系具体指标及评分标准进行综合分析评价及指标得分计算，</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初步评价结论，撰写并完成评价报告初稿，</w:t>
      </w:r>
      <w:proofErr w:type="gramStart"/>
      <w:r>
        <w:rPr>
          <w:rFonts w:ascii="仿宋_GB2312" w:eastAsia="仿宋_GB2312" w:hAnsi="仿宋_GB2312" w:cs="仿宋_GB2312" w:hint="eastAsia"/>
          <w:sz w:val="32"/>
          <w:szCs w:val="32"/>
        </w:rPr>
        <w:t>提交通城</w:t>
      </w:r>
      <w:proofErr w:type="gramEnd"/>
      <w:r>
        <w:rPr>
          <w:rFonts w:ascii="仿宋_GB2312" w:eastAsia="仿宋_GB2312" w:hAnsi="仿宋_GB2312" w:cs="仿宋_GB2312" w:hint="eastAsia"/>
          <w:sz w:val="32"/>
          <w:szCs w:val="32"/>
        </w:rPr>
        <w:t>县财政局、县住房和城乡建设局征询意见。根据反馈意见修改、调整、完善评价报告初稿，并正式提交报告。</w:t>
      </w:r>
    </w:p>
    <w:p w14:paraId="60185A4C" w14:textId="77777777" w:rsidR="00D17972" w:rsidRDefault="00000000" w:rsidP="001A7CC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十、评价工作要求</w:t>
      </w:r>
    </w:p>
    <w:p w14:paraId="214CF31F" w14:textId="77777777" w:rsidR="00D17972" w:rsidRDefault="00000000" w:rsidP="001A7CC9">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一）严守纪律，廉政高效。公司评价人员严格遵守廉政纪律各项要求，严守职业道德，对资金单位的全部资料信息保密，评价人员与被评价单位有直接利害关系的实行回避；独立、客观、公平、公正，按规定要求保质保量完成评价工作任务。</w:t>
      </w:r>
    </w:p>
    <w:p w14:paraId="2017BA1D" w14:textId="77777777" w:rsidR="00D17972" w:rsidRDefault="00000000" w:rsidP="001A7CC9">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（二）积极配合，合理安排。被评价单位要积极配合、合理安排，及时、规范、完整地完成项目实施管理相关基础信息资料的收集整理以及评价工作组布置的相关工作，以确保项目评价工作任务的顺利完成。</w:t>
      </w:r>
    </w:p>
    <w:p w14:paraId="494BB9CF" w14:textId="77777777" w:rsidR="00D17972" w:rsidRDefault="00000000" w:rsidP="001A7CC9">
      <w:pPr>
        <w:spacing w:line="560" w:lineRule="exact"/>
        <w:ind w:firstLineChars="200" w:firstLine="640"/>
        <w:jc w:val="left"/>
        <w:rPr>
          <w:rFonts w:ascii="仿宋_GB2312" w:eastAsia="仿宋_GB2312" w:hAnsi="仿宋" w:cs="仿宋"/>
          <w:sz w:val="32"/>
          <w:szCs w:val="32"/>
        </w:rPr>
      </w:pPr>
      <w:r>
        <w:rPr>
          <w:rFonts w:ascii="仿宋_GB2312" w:eastAsia="仿宋_GB2312" w:hAnsi="仿宋" w:hint="eastAsia"/>
          <w:sz w:val="32"/>
          <w:szCs w:val="32"/>
        </w:rPr>
        <w:t>（三）评价信息真实可靠。资金单位要确保评价资料的客观、准确、真实、可靠性，有充分说服力且具有相应法律效力。资金使用单位对提供的会计资料和其它资料的真实性、</w:t>
      </w:r>
      <w:r>
        <w:rPr>
          <w:rFonts w:ascii="仿宋_GB2312" w:eastAsia="仿宋_GB2312" w:hAnsi="仿宋" w:hint="eastAsia"/>
          <w:sz w:val="32"/>
          <w:szCs w:val="32"/>
        </w:rPr>
        <w:lastRenderedPageBreak/>
        <w:t>准确性和完整性负责。</w:t>
      </w:r>
    </w:p>
    <w:p w14:paraId="089BA220" w14:textId="77777777" w:rsidR="00D17972" w:rsidRDefault="00D17972">
      <w:pPr>
        <w:spacing w:line="560" w:lineRule="exact"/>
        <w:jc w:val="center"/>
        <w:rPr>
          <w:rFonts w:ascii="仿宋_GB2312" w:eastAsia="仿宋_GB2312" w:hAnsi="仿宋_GB2312" w:cs="仿宋_GB2312"/>
          <w:sz w:val="32"/>
          <w:szCs w:val="32"/>
        </w:rPr>
      </w:pPr>
    </w:p>
    <w:p w14:paraId="55A747F1" w14:textId="77777777" w:rsidR="00D17972" w:rsidRDefault="00000000">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湖北恒信会计师事务有限公司   </w:t>
      </w:r>
    </w:p>
    <w:p w14:paraId="0D7FD81D" w14:textId="77777777" w:rsidR="00D17972" w:rsidRDefault="00000000">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19</w:t>
      </w:r>
      <w:r>
        <w:rPr>
          <w:rFonts w:ascii="仿宋_GB2312" w:eastAsia="仿宋_GB2312" w:hAnsi="仿宋_GB2312" w:cs="仿宋_GB2312" w:hint="eastAsia"/>
          <w:sz w:val="32"/>
          <w:szCs w:val="32"/>
        </w:rPr>
        <w:t>日</w:t>
      </w:r>
    </w:p>
    <w:sectPr w:rsidR="00D179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613D2" w14:textId="77777777" w:rsidR="0027507E" w:rsidRDefault="0027507E" w:rsidP="00156C88">
      <w:r>
        <w:separator/>
      </w:r>
    </w:p>
  </w:endnote>
  <w:endnote w:type="continuationSeparator" w:id="0">
    <w:p w14:paraId="1B531B7E" w14:textId="77777777" w:rsidR="0027507E" w:rsidRDefault="0027507E" w:rsidP="00156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FCD47" w14:textId="77777777" w:rsidR="0027507E" w:rsidRDefault="0027507E" w:rsidP="00156C88">
      <w:r>
        <w:separator/>
      </w:r>
    </w:p>
  </w:footnote>
  <w:footnote w:type="continuationSeparator" w:id="0">
    <w:p w14:paraId="547AE66E" w14:textId="77777777" w:rsidR="0027507E" w:rsidRDefault="0027507E" w:rsidP="00156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733DD"/>
    <w:multiLevelType w:val="multilevel"/>
    <w:tmpl w:val="7F3733DD"/>
    <w:lvl w:ilvl="0">
      <w:start w:val="1"/>
      <w:numFmt w:val="japaneseCounting"/>
      <w:lvlText w:val="%1、"/>
      <w:lvlJc w:val="left"/>
      <w:pPr>
        <w:ind w:left="1280" w:hanging="64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num w:numId="1" w16cid:durableId="58322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yY2Y5Y2UxZjkwY2NiYzg1MTM4ZmQzOTFhYWJhY2IifQ=="/>
  </w:docVars>
  <w:rsids>
    <w:rsidRoot w:val="001C03C4"/>
    <w:rsid w:val="00083A73"/>
    <w:rsid w:val="000B3AB8"/>
    <w:rsid w:val="000E5524"/>
    <w:rsid w:val="000F4F99"/>
    <w:rsid w:val="00156C88"/>
    <w:rsid w:val="00173492"/>
    <w:rsid w:val="001A7CC9"/>
    <w:rsid w:val="001C03C4"/>
    <w:rsid w:val="001E728E"/>
    <w:rsid w:val="00201685"/>
    <w:rsid w:val="0027507E"/>
    <w:rsid w:val="00291D63"/>
    <w:rsid w:val="003D237F"/>
    <w:rsid w:val="003E6C67"/>
    <w:rsid w:val="003F7D61"/>
    <w:rsid w:val="00555C3E"/>
    <w:rsid w:val="00574941"/>
    <w:rsid w:val="00596131"/>
    <w:rsid w:val="006373FA"/>
    <w:rsid w:val="007E093D"/>
    <w:rsid w:val="008175D0"/>
    <w:rsid w:val="00916FD0"/>
    <w:rsid w:val="00B62607"/>
    <w:rsid w:val="00B739AD"/>
    <w:rsid w:val="00B94102"/>
    <w:rsid w:val="00C00DC1"/>
    <w:rsid w:val="00CF22AE"/>
    <w:rsid w:val="00D01D2A"/>
    <w:rsid w:val="00D04590"/>
    <w:rsid w:val="00D05C7B"/>
    <w:rsid w:val="00D17972"/>
    <w:rsid w:val="00D24F5E"/>
    <w:rsid w:val="00D7602D"/>
    <w:rsid w:val="00DF5482"/>
    <w:rsid w:val="00E4099F"/>
    <w:rsid w:val="00EA6620"/>
    <w:rsid w:val="00F11069"/>
    <w:rsid w:val="03625407"/>
    <w:rsid w:val="406531F0"/>
    <w:rsid w:val="4F004C10"/>
    <w:rsid w:val="4FC067F9"/>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CDA812"/>
  <w15:docId w15:val="{D3F7ED4E-38C6-443C-B16F-C67C02B96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next w:val="a"/>
    <w:uiPriority w:val="99"/>
    <w:qFormat/>
    <w:pPr>
      <w:widowControl w:val="0"/>
      <w:tabs>
        <w:tab w:val="center" w:pos="4153"/>
        <w:tab w:val="right" w:pos="8306"/>
      </w:tabs>
      <w:snapToGrid w:val="0"/>
    </w:pPr>
    <w:rPr>
      <w:rFonts w:ascii="Calibri" w:eastAsia="宋体" w:hAnsi="Calibri" w:cs="Times New Roman"/>
      <w:kern w:val="2"/>
      <w:sz w:val="18"/>
      <w:szCs w:val="18"/>
    </w:rPr>
  </w:style>
  <w:style w:type="paragraph" w:styleId="a4">
    <w:name w:val="header"/>
    <w:basedOn w:val="a"/>
    <w:link w:val="a5"/>
    <w:qFormat/>
    <w:pPr>
      <w:tabs>
        <w:tab w:val="center" w:pos="4153"/>
        <w:tab w:val="right" w:pos="8306"/>
      </w:tabs>
      <w:snapToGrid w:val="0"/>
      <w:jc w:val="center"/>
    </w:pPr>
    <w:rPr>
      <w:sz w:val="18"/>
      <w:szCs w:val="18"/>
    </w:rPr>
  </w:style>
  <w:style w:type="character" w:customStyle="1" w:styleId="a5">
    <w:name w:val="页眉 字符"/>
    <w:basedOn w:val="a1"/>
    <w:link w:val="a4"/>
    <w:qFormat/>
    <w:rPr>
      <w:rFonts w:ascii="Calibri" w:eastAsia="宋体" w:hAnsi="Calibri" w:cs="Times New Roman"/>
      <w:kern w:val="2"/>
      <w:sz w:val="18"/>
      <w:szCs w:val="18"/>
    </w:rPr>
  </w:style>
  <w:style w:type="paragraph" w:styleId="a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秋霞 蔡</cp:lastModifiedBy>
  <cp:revision>18</cp:revision>
  <dcterms:created xsi:type="dcterms:W3CDTF">2022-09-29T00:41:00Z</dcterms:created>
  <dcterms:modified xsi:type="dcterms:W3CDTF">2023-09-25T03:24:00Z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78586043418C4DBB9881ADF3AC0D42CB</vt:lpwstr>
  </property>
</Properties>
</file>