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【通城县大坪乡达丰完小】</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eastAsia="zh-CN"/>
        </w:rPr>
        <w:t>大坪乡达丰完小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eastAsia="zh-CN"/>
        </w:rPr>
        <w:t>大坪乡达丰完小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eastAsia="zh-CN"/>
        </w:rPr>
        <w:t>大坪乡达丰完小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eastAsia="zh-CN"/>
        </w:rPr>
        <w:t>大坪乡达丰完小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auto"/>
          <w:sz w:val="28"/>
          <w:szCs w:val="28"/>
          <w:lang w:eastAsia="zh-CN"/>
        </w:rPr>
        <w:t>　</w:t>
      </w:r>
      <w:r>
        <w:rPr>
          <w:rFonts w:hint="eastAsia" w:ascii="仿宋_GB2312" w:hAnsi="仿宋_GB2312" w:eastAsia="仿宋_GB2312" w:cs="仿宋_GB2312"/>
          <w:color w:val="auto"/>
          <w:sz w:val="28"/>
          <w:szCs w:val="28"/>
          <w:lang w:eastAsia="zh-CN"/>
        </w:rPr>
        <w:t>　</w:t>
      </w: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通城县大坪乡达丰完小</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w:t>
      </w:r>
      <w:r>
        <w:rPr>
          <w:rFonts w:hint="eastAsia" w:ascii="仿宋" w:hAnsi="仿宋" w:eastAsia="仿宋" w:cs="仿宋"/>
          <w:b/>
          <w:bCs/>
          <w:i w:val="0"/>
          <w:caps w:val="0"/>
          <w:color w:val="auto"/>
          <w:spacing w:val="0"/>
          <w:sz w:val="32"/>
          <w:szCs w:val="32"/>
          <w:shd w:val="clear" w:fill="FFFFFF"/>
          <w:lang w:eastAsia="zh-CN"/>
        </w:rPr>
        <w:t>大坪乡达丰完小</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通城县大坪乡达丰完小20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163.74万元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163.74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13.15万元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13.15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“教育十大工程项目”拨款增加，学校公用经费增长</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（学校学生数减少，公用经费减少）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通城县大坪乡达丰完小20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163.74</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163.74</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通城县大坪乡达丰完小20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163.74</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163.74</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通城县大坪乡达丰完小20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163.74</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163.74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13.15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13.15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（学校学生数减少，公用经费减少）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通城县大坪乡达丰完小20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163.74</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“教育十大工程项目”拨付增加，人员增加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163.74</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12.13</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7.4</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7.04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4.3</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163.74</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106.22万元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64.8</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23.85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0.51</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0.03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9.36</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5.7</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大坪乡达丰完小20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0.23</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0.23</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0.23</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比年初预算数减少0万元，降低0%，减少主要原因：公务用车改革和认真贯彻落实中央、省、市、县关于厉行节约的各项要求，进一步从严控制“三公经费”开支。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0.23</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46</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163.74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13.15</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5.09</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1.35</w:t>
      </w:r>
      <w:r>
        <w:rPr>
          <w:rFonts w:hint="eastAsia" w:ascii="仿宋" w:hAnsi="仿宋" w:eastAsia="仿宋" w:cs="仿宋"/>
          <w:color w:val="auto"/>
          <w:sz w:val="28"/>
          <w:szCs w:val="28"/>
        </w:rPr>
        <w:t>万元、 咨询费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1.01</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1.52</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0.17</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5.15</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1.18</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2.53</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0.08</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1.18</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0.23</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万元，劳务费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 委托业务费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福利费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1.20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0.51</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通城县大坪乡达丰完小</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0.8</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通城县大坪乡达丰完小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通城县大坪乡达丰完小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val="en-US" w:eastAsia="zh-CN"/>
        </w:rPr>
        <w:t>26</w:t>
      </w:r>
      <w:r>
        <w:rPr>
          <w:rFonts w:hint="eastAsia" w:ascii="仿宋" w:hAnsi="仿宋" w:eastAsia="仿宋" w:cs="仿宋"/>
          <w:color w:val="auto"/>
          <w:sz w:val="28"/>
          <w:szCs w:val="28"/>
        </w:rPr>
        <w:t>个，资金</w:t>
      </w:r>
      <w:r>
        <w:rPr>
          <w:rFonts w:hint="eastAsia" w:ascii="仿宋" w:hAnsi="仿宋" w:eastAsia="仿宋" w:cs="仿宋"/>
          <w:color w:val="auto"/>
          <w:sz w:val="28"/>
          <w:szCs w:val="28"/>
          <w:lang w:val="en-US" w:eastAsia="zh-CN"/>
        </w:rPr>
        <w:t>163.74</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通城县大坪乡达丰完小20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9F4478D"/>
    <w:rsid w:val="0AC15253"/>
    <w:rsid w:val="0B840B3E"/>
    <w:rsid w:val="0CAD39DF"/>
    <w:rsid w:val="12722411"/>
    <w:rsid w:val="15AB6832"/>
    <w:rsid w:val="1BDB3886"/>
    <w:rsid w:val="1DF83229"/>
    <w:rsid w:val="221D4684"/>
    <w:rsid w:val="240C4C9B"/>
    <w:rsid w:val="245B6282"/>
    <w:rsid w:val="252533C6"/>
    <w:rsid w:val="27083457"/>
    <w:rsid w:val="2E08741A"/>
    <w:rsid w:val="393323A7"/>
    <w:rsid w:val="3CE4661E"/>
    <w:rsid w:val="3E94641E"/>
    <w:rsid w:val="450D5E90"/>
    <w:rsid w:val="46930B4F"/>
    <w:rsid w:val="4795374B"/>
    <w:rsid w:val="493D7C60"/>
    <w:rsid w:val="498D4584"/>
    <w:rsid w:val="4BAF1286"/>
    <w:rsid w:val="4C9B2F61"/>
    <w:rsid w:val="4D1465D5"/>
    <w:rsid w:val="543A313C"/>
    <w:rsid w:val="56E74241"/>
    <w:rsid w:val="59B93C0A"/>
    <w:rsid w:val="5A5A1F55"/>
    <w:rsid w:val="5D34570A"/>
    <w:rsid w:val="5F3A2EB0"/>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2</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2022-09-11T07:11:42Z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