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440" w:firstLineChars="200"/>
        <w:jc w:val="center"/>
        <w:rPr>
          <w:rFonts w:hint="eastAsia"/>
          <w:color w:val="auto"/>
        </w:rPr>
      </w:pPr>
    </w:p>
    <w:p>
      <w:pPr>
        <w:spacing w:line="440" w:lineRule="exact"/>
        <w:jc w:val="center"/>
        <w:rPr>
          <w:rFonts w:hint="eastAsia" w:ascii="新宋体" w:hAnsi="新宋体" w:eastAsia="新宋体" w:cs="新宋体"/>
          <w:color w:val="auto"/>
          <w:sz w:val="32"/>
          <w:szCs w:val="32"/>
        </w:rPr>
      </w:pPr>
      <w:r>
        <w:rPr>
          <w:rFonts w:hint="eastAsia" w:ascii="仿宋" w:hAnsi="仿宋" w:eastAsia="仿宋" w:cs="仿宋"/>
          <w:b/>
          <w:bCs/>
          <w:i w:val="0"/>
          <w:caps w:val="0"/>
          <w:color w:val="auto"/>
          <w:spacing w:val="0"/>
          <w:sz w:val="32"/>
          <w:szCs w:val="32"/>
          <w:shd w:val="clear" w:fill="FFFFFF"/>
          <w:lang w:eastAsia="zh-CN"/>
        </w:rPr>
        <w:t>【通城县大坪乡中心完小】</w:t>
      </w:r>
      <w:r>
        <w:rPr>
          <w:rFonts w:hint="eastAsia" w:ascii="新宋体" w:hAnsi="新宋体" w:eastAsia="新宋体" w:cs="新宋体"/>
          <w:color w:val="auto"/>
          <w:sz w:val="32"/>
          <w:szCs w:val="32"/>
          <w:lang w:eastAsia="zh-CN"/>
        </w:rPr>
        <w:t>20</w:t>
      </w:r>
      <w:r>
        <w:rPr>
          <w:rFonts w:hint="eastAsia" w:ascii="新宋体" w:hAnsi="新宋体" w:eastAsia="新宋体" w:cs="新宋体"/>
          <w:color w:val="auto"/>
          <w:sz w:val="32"/>
          <w:szCs w:val="32"/>
          <w:lang w:val="en-US" w:eastAsia="zh-CN"/>
        </w:rPr>
        <w:t>20</w:t>
      </w:r>
      <w:r>
        <w:rPr>
          <w:rFonts w:hint="eastAsia" w:ascii="新宋体" w:hAnsi="新宋体" w:eastAsia="新宋体" w:cs="新宋体"/>
          <w:color w:val="auto"/>
          <w:sz w:val="32"/>
          <w:szCs w:val="32"/>
        </w:rPr>
        <w:t>年部门决算公开</w:t>
      </w:r>
    </w:p>
    <w:p>
      <w:pPr>
        <w:spacing w:line="440" w:lineRule="exact"/>
        <w:ind w:firstLine="440" w:firstLineChars="200"/>
        <w:jc w:val="left"/>
        <w:rPr>
          <w:rFonts w:hint="eastAsia" w:ascii="新宋体" w:hAnsi="新宋体" w:eastAsia="新宋体" w:cs="新宋体"/>
          <w:color w:val="auto"/>
        </w:rPr>
      </w:pP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640" w:firstLineChars="200"/>
        <w:jc w:val="center"/>
        <w:textAlignment w:val="auto"/>
        <w:outlineLvl w:val="9"/>
        <w:rPr>
          <w:rFonts w:hint="eastAsia" w:ascii="新宋体" w:hAnsi="新宋体" w:eastAsia="新宋体" w:cs="新宋体"/>
          <w:color w:val="auto"/>
          <w:sz w:val="32"/>
          <w:szCs w:val="32"/>
        </w:rPr>
      </w:pPr>
      <w:r>
        <w:rPr>
          <w:rFonts w:hint="eastAsia" w:ascii="新宋体" w:hAnsi="新宋体" w:eastAsia="新宋体" w:cs="新宋体"/>
          <w:color w:val="auto"/>
          <w:sz w:val="32"/>
          <w:szCs w:val="32"/>
        </w:rPr>
        <w:t>目</w:t>
      </w:r>
      <w:r>
        <w:rPr>
          <w:rFonts w:hint="eastAsia" w:ascii="新宋体" w:hAnsi="新宋体" w:eastAsia="新宋体" w:cs="新宋体"/>
          <w:color w:val="auto"/>
          <w:sz w:val="32"/>
          <w:szCs w:val="32"/>
          <w:lang w:eastAsia="zh-CN"/>
        </w:rPr>
        <w:t>　</w:t>
      </w:r>
      <w:r>
        <w:rPr>
          <w:rFonts w:hint="eastAsia" w:ascii="新宋体" w:hAnsi="新宋体" w:eastAsia="新宋体" w:cs="新宋体"/>
          <w:color w:val="auto"/>
          <w:sz w:val="32"/>
          <w:szCs w:val="32"/>
        </w:rPr>
        <w:t>录</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第一部分 </w:t>
      </w:r>
      <w:r>
        <w:rPr>
          <w:rFonts w:hint="eastAsia" w:ascii="仿宋" w:hAnsi="仿宋" w:eastAsia="仿宋" w:cs="仿宋"/>
          <w:b/>
          <w:bCs/>
          <w:color w:val="auto"/>
          <w:sz w:val="28"/>
          <w:szCs w:val="28"/>
          <w:lang w:eastAsia="zh-CN"/>
        </w:rPr>
        <w:t>通城县大坪乡中心完小</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b w:val="0"/>
          <w:bCs/>
          <w:color w:val="auto"/>
          <w:sz w:val="28"/>
          <w:szCs w:val="28"/>
        </w:rPr>
      </w:pPr>
      <w:r>
        <w:rPr>
          <w:rFonts w:hint="eastAsia" w:ascii="仿宋" w:hAnsi="仿宋" w:eastAsia="仿宋" w:cs="仿宋"/>
          <w:color w:val="auto"/>
          <w:sz w:val="28"/>
          <w:szCs w:val="28"/>
        </w:rPr>
        <w:t>三、</w:t>
      </w:r>
      <w:r>
        <w:rPr>
          <w:rStyle w:val="8"/>
          <w:rFonts w:hint="eastAsia" w:ascii="仿宋" w:hAnsi="仿宋" w:eastAsia="仿宋" w:cs="仿宋"/>
          <w:b w:val="0"/>
          <w:bCs/>
          <w:i w:val="0"/>
          <w:caps w:val="0"/>
          <w:color w:val="auto"/>
          <w:spacing w:val="0"/>
          <w:sz w:val="28"/>
          <w:szCs w:val="28"/>
          <w:shd w:val="clear" w:fill="FFFFFF"/>
        </w:rPr>
        <w:t>年度主要工作任务及目标</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第二部分 </w:t>
      </w:r>
      <w:r>
        <w:rPr>
          <w:rFonts w:hint="eastAsia" w:ascii="仿宋" w:hAnsi="仿宋" w:eastAsia="仿宋" w:cs="仿宋"/>
          <w:b/>
          <w:bCs/>
          <w:color w:val="auto"/>
          <w:sz w:val="28"/>
          <w:szCs w:val="28"/>
          <w:lang w:eastAsia="zh-CN"/>
        </w:rPr>
        <w:t>通城县大坪乡中心完小20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六、一般公共预算财政拨款基本支出决算情况说明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w:t>
      </w:r>
      <w:r>
        <w:rPr>
          <w:rFonts w:hint="eastAsia" w:ascii="仿宋" w:hAnsi="仿宋" w:eastAsia="仿宋" w:cs="仿宋"/>
          <w:color w:val="auto"/>
          <w:sz w:val="28"/>
          <w:szCs w:val="28"/>
          <w:lang w:eastAsia="zh-CN"/>
        </w:rPr>
        <w:t>一般公共预算</w:t>
      </w:r>
      <w:r>
        <w:rPr>
          <w:rFonts w:hint="eastAsia" w:ascii="仿宋" w:hAnsi="仿宋" w:eastAsia="仿宋" w:cs="仿宋"/>
          <w:color w:val="auto"/>
          <w:sz w:val="28"/>
          <w:szCs w:val="28"/>
        </w:rPr>
        <w:t>财政拨款“三公”经费支出决算情况说明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w:t>
      </w:r>
      <w:r>
        <w:rPr>
          <w:rFonts w:hint="eastAsia" w:ascii="仿宋" w:hAnsi="仿宋" w:eastAsia="仿宋" w:cs="仿宋"/>
          <w:color w:val="auto"/>
          <w:sz w:val="28"/>
          <w:szCs w:val="28"/>
          <w:lang w:eastAsia="zh-CN"/>
        </w:rPr>
        <w:t>情况</w:t>
      </w:r>
      <w:r>
        <w:rPr>
          <w:rFonts w:hint="eastAsia" w:ascii="仿宋" w:hAnsi="仿宋" w:eastAsia="仿宋" w:cs="仿宋"/>
          <w:color w:val="auto"/>
          <w:sz w:val="28"/>
          <w:szCs w:val="28"/>
        </w:rPr>
        <w:t>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九、国有资本经营预算财政拨款支出决算情况说明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、国有资产占用情况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　　</w:t>
      </w: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 </w:t>
      </w:r>
      <w:r>
        <w:rPr>
          <w:rFonts w:hint="eastAsia" w:ascii="仿宋" w:hAnsi="仿宋" w:eastAsia="仿宋" w:cs="仿宋"/>
          <w:b/>
          <w:bCs/>
          <w:color w:val="auto"/>
          <w:sz w:val="28"/>
          <w:szCs w:val="28"/>
          <w:lang w:eastAsia="zh-CN"/>
        </w:rPr>
        <w:t>通城县大坪乡中心完小20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二、收入决算表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三、支出决算表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六、一般公共预算财政拨款基本支出决算表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七、财政拨款“三公”经费支出决算表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八、政府性基金预算财政拨款收入支出决算表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九、国有资本经营预</w:t>
      </w:r>
      <w:r>
        <w:rPr>
          <w:rFonts w:hint="eastAsia" w:ascii="仿宋" w:hAnsi="仿宋" w:eastAsia="仿宋" w:cs="仿宋"/>
          <w:color w:val="auto"/>
          <w:sz w:val="28"/>
          <w:szCs w:val="28"/>
        </w:rPr>
        <w:t>预算财政拨款支出决算表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第一部分  </w:t>
      </w:r>
      <w:r>
        <w:rPr>
          <w:rFonts w:hint="eastAsia" w:ascii="仿宋" w:hAnsi="仿宋" w:eastAsia="仿宋" w:cs="仿宋"/>
          <w:b/>
          <w:bCs/>
          <w:color w:val="auto"/>
          <w:sz w:val="28"/>
          <w:szCs w:val="28"/>
          <w:lang w:eastAsia="zh-CN"/>
        </w:rPr>
        <w:t>通城县</w:t>
      </w:r>
      <w:r>
        <w:rPr>
          <w:rFonts w:hint="eastAsia" w:ascii="仿宋" w:hAnsi="仿宋" w:eastAsia="仿宋" w:cs="仿宋"/>
          <w:b/>
          <w:bCs/>
          <w:i w:val="0"/>
          <w:caps w:val="0"/>
          <w:color w:val="auto"/>
          <w:spacing w:val="0"/>
          <w:sz w:val="32"/>
          <w:szCs w:val="32"/>
          <w:shd w:val="clear" w:fill="FFFFFF"/>
          <w:lang w:eastAsia="zh-CN"/>
        </w:rPr>
        <w:t>大坪乡中心完小</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color w:val="auto"/>
          <w:sz w:val="28"/>
          <w:szCs w:val="28"/>
          <w:lang w:eastAsia="zh-CN"/>
        </w:rPr>
        <w:t>　</w:t>
      </w:r>
      <w:r>
        <w:rPr>
          <w:rFonts w:hint="eastAsia" w:ascii="仿宋_GB2312" w:hAnsi="仿宋_GB2312" w:eastAsia="仿宋_GB2312" w:cs="仿宋_GB2312"/>
          <w:color w:val="auto"/>
          <w:sz w:val="28"/>
          <w:szCs w:val="28"/>
          <w:lang w:eastAsia="zh-CN"/>
        </w:rPr>
        <w:t>　</w:t>
      </w:r>
      <w:r>
        <w:rPr>
          <w:rFonts w:hint="eastAsia" w:ascii="仿宋" w:hAnsi="仿宋" w:eastAsia="仿宋" w:cs="仿宋"/>
          <w:i w:val="0"/>
          <w:caps w:val="0"/>
          <w:color w:val="auto"/>
          <w:spacing w:val="0"/>
          <w:sz w:val="28"/>
          <w:szCs w:val="28"/>
          <w:shd w:val="clear" w:fill="FFFFFF"/>
          <w:lang w:val="en-US" w:eastAsia="zh-CN"/>
        </w:rPr>
        <w:t>（一）贯彻执行党和国家关于教育改革与发展的各项方针、政策；拟订有关教育的地方性规章草案及规范性文件。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（二）拟订全校教育事业发展规划并组织实施，统筹规划、指导全校教育、教学体制改革。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（三）统筹管理本校教育经费；筹措和使用教育经费使用的办法和方案；组织指导全校资助贫困家庭学生工作。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（四）规划全校的思想政治教育、德育、体育、卫生与艺术教育及国防教育工作。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（五）贯彻执行国家语言文字工作的方针、政策；编制全校语言文字工作中长期规划；组织指导推广普通话、普通话师资培训和测试工作。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（六）承办上级交办的其他工作。</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rPr>
        <w:t>从预算单位构成看，</w:t>
      </w:r>
      <w:r>
        <w:rPr>
          <w:rFonts w:hint="eastAsia" w:ascii="仿宋" w:hAnsi="仿宋" w:eastAsia="仿宋" w:cs="仿宋"/>
          <w:i w:val="0"/>
          <w:caps w:val="0"/>
          <w:color w:val="auto"/>
          <w:spacing w:val="0"/>
          <w:sz w:val="28"/>
          <w:szCs w:val="28"/>
          <w:shd w:val="clear" w:fill="FFFFFF"/>
          <w:lang w:val="en-US" w:eastAsia="zh-CN"/>
        </w:rPr>
        <w:t>通城县大坪乡中心完小部门预算机构包括：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（一）办公室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（二）</w:t>
      </w:r>
      <w:r>
        <w:rPr>
          <w:rFonts w:hint="eastAsia" w:ascii="仿宋" w:hAnsi="仿宋" w:eastAsia="仿宋" w:cs="仿宋"/>
          <w:i w:val="0"/>
          <w:caps w:val="0"/>
          <w:color w:val="auto"/>
          <w:spacing w:val="0"/>
          <w:sz w:val="28"/>
          <w:szCs w:val="28"/>
          <w:shd w:val="clear" w:fill="FFFFFF"/>
          <w:lang w:eastAsia="zh-CN"/>
        </w:rPr>
        <w:t>教导处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（三）财务</w:t>
      </w:r>
      <w:r>
        <w:rPr>
          <w:rFonts w:hint="eastAsia" w:ascii="仿宋" w:hAnsi="仿宋" w:eastAsia="仿宋" w:cs="仿宋"/>
          <w:i w:val="0"/>
          <w:caps w:val="0"/>
          <w:color w:val="auto"/>
          <w:spacing w:val="0"/>
          <w:sz w:val="28"/>
          <w:szCs w:val="28"/>
          <w:shd w:val="clear" w:fill="FFFFFF"/>
          <w:lang w:eastAsia="zh-CN"/>
        </w:rPr>
        <w:t>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i w:val="0"/>
          <w:caps w:val="0"/>
          <w:color w:val="auto"/>
          <w:spacing w:val="0"/>
          <w:sz w:val="28"/>
          <w:szCs w:val="28"/>
          <w:shd w:val="clear" w:fill="FFFFFF"/>
          <w:lang w:eastAsia="zh-CN"/>
        </w:rPr>
      </w:pPr>
      <w:r>
        <w:rPr>
          <w:rStyle w:val="8"/>
          <w:rFonts w:hint="eastAsia" w:ascii="仿宋" w:hAnsi="仿宋" w:eastAsia="仿宋" w:cs="仿宋"/>
          <w:i w:val="0"/>
          <w:caps w:val="0"/>
          <w:color w:val="auto"/>
          <w:spacing w:val="0"/>
          <w:sz w:val="28"/>
          <w:szCs w:val="28"/>
          <w:shd w:val="clear" w:fill="FFFFFF"/>
        </w:rPr>
        <w:t>三、年度主要工作任务及目标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1. 坚持强化党的建设。从严落实党建责任。提高党建保障水平，加强团建。持续推进作风建设。全面从严治党，提高依法治校、依法治教、依法执教的能力和水平，努力打造高质量的育人体系，建立健全高质量的管理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3. 加大教育改革力度。加强教学教研改革。深化教师管理制度改革，稳步实施“县管校聘”改革。坚持教育去行政化。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4、夯实教师队伍根基。注重教师师德师风建设，提升教师专业素质能力，统筹优化教师资源配置，注重青年教师管理培养。优先完善教师保障机制，努力提升教师的职业幸福感、获得感。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5、营造教育良好生态。办好人民满意教育。统筹各类教育发展。</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textAlignment w:val="auto"/>
        <w:rPr>
          <w:rFonts w:hint="eastAsia" w:ascii="仿宋" w:hAnsi="仿宋" w:eastAsia="仿宋" w:cs="仿宋"/>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第二部分  </w:t>
      </w:r>
      <w:r>
        <w:rPr>
          <w:rFonts w:hint="eastAsia" w:ascii="仿宋" w:hAnsi="仿宋" w:eastAsia="仿宋" w:cs="仿宋"/>
          <w:b/>
          <w:bCs/>
          <w:color w:val="auto"/>
          <w:sz w:val="28"/>
          <w:szCs w:val="28"/>
          <w:lang w:eastAsia="zh-CN"/>
        </w:rPr>
        <w:t>通城县</w:t>
      </w:r>
      <w:r>
        <w:rPr>
          <w:rFonts w:hint="eastAsia" w:ascii="仿宋" w:hAnsi="仿宋" w:eastAsia="仿宋" w:cs="仿宋"/>
          <w:b/>
          <w:bCs/>
          <w:i w:val="0"/>
          <w:caps w:val="0"/>
          <w:color w:val="auto"/>
          <w:spacing w:val="0"/>
          <w:sz w:val="28"/>
          <w:szCs w:val="28"/>
          <w:shd w:val="clear" w:fill="FFFFFF"/>
          <w:lang w:eastAsia="zh-CN"/>
        </w:rPr>
        <w:t>大坪乡中心完小</w:t>
      </w:r>
      <w:r>
        <w:rPr>
          <w:rFonts w:hint="eastAsia" w:ascii="仿宋" w:hAnsi="仿宋" w:eastAsia="仿宋" w:cs="仿宋"/>
          <w:b/>
          <w:bCs/>
          <w:color w:val="auto"/>
          <w:sz w:val="28"/>
          <w:szCs w:val="28"/>
          <w:lang w:eastAsia="zh-CN"/>
        </w:rPr>
        <w:t>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收入支出决算</w:t>
      </w:r>
      <w:r>
        <w:rPr>
          <w:rFonts w:hint="eastAsia" w:ascii="仿宋" w:hAnsi="仿宋" w:eastAsia="仿宋" w:cs="仿宋"/>
          <w:color w:val="auto"/>
          <w:sz w:val="28"/>
          <w:szCs w:val="28"/>
        </w:rPr>
        <w:t>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通城县</w:t>
      </w:r>
      <w:r>
        <w:rPr>
          <w:rFonts w:hint="eastAsia" w:ascii="仿宋" w:hAnsi="仿宋" w:eastAsia="仿宋" w:cs="仿宋"/>
          <w:b/>
          <w:bCs/>
          <w:i w:val="0"/>
          <w:caps w:val="0"/>
          <w:color w:val="auto"/>
          <w:spacing w:val="0"/>
          <w:sz w:val="28"/>
          <w:szCs w:val="28"/>
          <w:shd w:val="clear" w:fill="FFFFFF"/>
          <w:lang w:eastAsia="zh-CN"/>
        </w:rPr>
        <w:t>大坪乡中心完小</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年收</w:t>
      </w:r>
      <w:r>
        <w:rPr>
          <w:rFonts w:hint="eastAsia" w:ascii="仿宋" w:hAnsi="仿宋" w:eastAsia="仿宋" w:cs="仿宋"/>
          <w:color w:val="auto"/>
          <w:sz w:val="28"/>
          <w:szCs w:val="28"/>
          <w:lang w:eastAsia="zh-CN"/>
        </w:rPr>
        <w:t>入决算数757.68</w:t>
      </w:r>
      <w:r>
        <w:rPr>
          <w:rFonts w:hint="eastAsia" w:ascii="仿宋" w:hAnsi="仿宋" w:eastAsia="仿宋" w:cs="仿宋"/>
          <w:color w:val="auto"/>
          <w:sz w:val="28"/>
          <w:szCs w:val="28"/>
          <w:lang w:val="en-US" w:eastAsia="zh-CN"/>
        </w:rPr>
        <w:t>万元</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w:t>
      </w:r>
      <w:r>
        <w:rPr>
          <w:rFonts w:hint="eastAsia" w:ascii="仿宋" w:hAnsi="仿宋" w:eastAsia="仿宋" w:cs="仿宋"/>
          <w:color w:val="auto"/>
          <w:sz w:val="28"/>
          <w:szCs w:val="28"/>
          <w:lang w:eastAsia="zh-CN"/>
        </w:rPr>
        <w:t>757.68</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相比，收</w:t>
      </w:r>
      <w:r>
        <w:rPr>
          <w:rFonts w:hint="eastAsia" w:ascii="仿宋" w:hAnsi="仿宋" w:eastAsia="仿宋" w:cs="仿宋"/>
          <w:color w:val="auto"/>
          <w:sz w:val="28"/>
          <w:szCs w:val="28"/>
          <w:lang w:eastAsia="zh-CN"/>
        </w:rPr>
        <w:t>入增加</w:t>
      </w:r>
      <w:r>
        <w:rPr>
          <w:rFonts w:hint="eastAsia" w:ascii="仿宋" w:hAnsi="仿宋" w:eastAsia="仿宋" w:cs="仿宋"/>
          <w:color w:val="auto"/>
          <w:sz w:val="28"/>
          <w:szCs w:val="28"/>
          <w:lang w:val="en-US" w:eastAsia="zh-CN"/>
        </w:rPr>
        <w:t>212.42万元</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38.9</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出增加</w:t>
      </w:r>
      <w:r>
        <w:rPr>
          <w:rFonts w:hint="eastAsia" w:ascii="仿宋" w:hAnsi="仿宋" w:eastAsia="仿宋" w:cs="仿宋"/>
          <w:color w:val="auto"/>
          <w:sz w:val="28"/>
          <w:szCs w:val="28"/>
          <w:lang w:val="en-US" w:eastAsia="zh-CN"/>
        </w:rPr>
        <w:t>212.42</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38.9</w:t>
      </w:r>
      <w:r>
        <w:rPr>
          <w:rFonts w:hint="eastAsia" w:ascii="仿宋" w:hAnsi="仿宋" w:eastAsia="仿宋" w:cs="仿宋"/>
          <w:color w:val="auto"/>
          <w:sz w:val="28"/>
          <w:szCs w:val="28"/>
        </w:rPr>
        <w:t>%。主要原因是</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lang w:eastAsia="zh-CN"/>
        </w:rPr>
        <w:t>学校学生数</w:t>
      </w:r>
      <w:r>
        <w:rPr>
          <w:rFonts w:hint="eastAsia" w:ascii="仿宋" w:hAnsi="仿宋" w:eastAsia="仿宋" w:cs="仿宋"/>
          <w:color w:val="auto"/>
          <w:sz w:val="28"/>
          <w:szCs w:val="28"/>
          <w:lang w:val="en-US" w:eastAsia="zh-CN"/>
        </w:rPr>
        <w:t>增加</w:t>
      </w:r>
      <w:r>
        <w:rPr>
          <w:rFonts w:hint="eastAsia" w:ascii="仿宋" w:hAnsi="仿宋" w:eastAsia="仿宋" w:cs="仿宋"/>
          <w:color w:val="auto"/>
          <w:sz w:val="28"/>
          <w:szCs w:val="28"/>
          <w:lang w:eastAsia="zh-CN"/>
        </w:rPr>
        <w:t>，公用经费</w:t>
      </w:r>
      <w:r>
        <w:rPr>
          <w:rFonts w:hint="eastAsia" w:ascii="仿宋" w:hAnsi="仿宋" w:eastAsia="仿宋" w:cs="仿宋"/>
          <w:color w:val="auto"/>
          <w:sz w:val="28"/>
          <w:szCs w:val="28"/>
          <w:lang w:val="en-US" w:eastAsia="zh-CN"/>
        </w:rPr>
        <w:t>增多。</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b w:val="0"/>
          <w:bCs w:val="0"/>
          <w:i w:val="0"/>
          <w:caps w:val="0"/>
          <w:color w:val="auto"/>
          <w:spacing w:val="0"/>
          <w:sz w:val="28"/>
          <w:szCs w:val="28"/>
          <w:shd w:val="clear" w:fill="FFFFFF"/>
          <w:lang w:eastAsia="zh-CN"/>
        </w:rPr>
      </w:pPr>
      <w:r>
        <w:rPr>
          <w:rFonts w:hint="eastAsia" w:ascii="仿宋" w:hAnsi="仿宋" w:eastAsia="仿宋" w:cs="仿宋"/>
          <w:color w:val="auto"/>
          <w:sz w:val="28"/>
          <w:szCs w:val="28"/>
          <w:lang w:eastAsia="zh-CN"/>
        </w:rPr>
        <w:t>通</w:t>
      </w:r>
      <w:r>
        <w:rPr>
          <w:rFonts w:hint="eastAsia" w:ascii="仿宋" w:hAnsi="仿宋" w:eastAsia="仿宋" w:cs="仿宋"/>
          <w:b w:val="0"/>
          <w:bCs w:val="0"/>
          <w:color w:val="auto"/>
          <w:sz w:val="28"/>
          <w:szCs w:val="28"/>
          <w:lang w:eastAsia="zh-CN"/>
        </w:rPr>
        <w:t>城县</w:t>
      </w:r>
      <w:r>
        <w:rPr>
          <w:rFonts w:hint="eastAsia" w:ascii="仿宋" w:hAnsi="仿宋" w:eastAsia="仿宋" w:cs="仿宋"/>
          <w:b w:val="0"/>
          <w:bCs w:val="0"/>
          <w:i w:val="0"/>
          <w:caps w:val="0"/>
          <w:color w:val="auto"/>
          <w:spacing w:val="0"/>
          <w:sz w:val="28"/>
          <w:szCs w:val="28"/>
          <w:shd w:val="clear" w:fill="FFFFFF"/>
          <w:lang w:eastAsia="zh-CN"/>
        </w:rPr>
        <w:t>大坪乡中心完小</w:t>
      </w:r>
      <w:r>
        <w:rPr>
          <w:rFonts w:hint="eastAsia" w:ascii="仿宋" w:hAnsi="仿宋" w:eastAsia="仿宋" w:cs="仿宋"/>
          <w:b w:val="0"/>
          <w:bCs w:val="0"/>
          <w:color w:val="auto"/>
          <w:sz w:val="28"/>
          <w:szCs w:val="28"/>
          <w:lang w:eastAsia="zh-CN"/>
        </w:rPr>
        <w:t>20</w:t>
      </w:r>
      <w:r>
        <w:rPr>
          <w:rFonts w:hint="eastAsia" w:ascii="仿宋" w:hAnsi="仿宋" w:eastAsia="仿宋" w:cs="仿宋"/>
          <w:b w:val="0"/>
          <w:bCs w:val="0"/>
          <w:color w:val="auto"/>
          <w:sz w:val="28"/>
          <w:szCs w:val="28"/>
          <w:lang w:val="en-US" w:eastAsia="zh-CN"/>
        </w:rPr>
        <w:t>20</w:t>
      </w:r>
      <w:r>
        <w:rPr>
          <w:rFonts w:hint="eastAsia" w:ascii="仿宋" w:hAnsi="仿宋" w:eastAsia="仿宋" w:cs="仿宋"/>
          <w:b w:val="0"/>
          <w:bCs w:val="0"/>
          <w:color w:val="auto"/>
          <w:sz w:val="28"/>
          <w:szCs w:val="28"/>
        </w:rPr>
        <w:t>年收入决算</w:t>
      </w:r>
      <w:r>
        <w:rPr>
          <w:rFonts w:hint="eastAsia" w:ascii="仿宋" w:hAnsi="仿宋" w:eastAsia="仿宋" w:cs="仿宋"/>
          <w:b w:val="0"/>
          <w:bCs w:val="0"/>
          <w:color w:val="auto"/>
          <w:sz w:val="28"/>
          <w:szCs w:val="28"/>
          <w:lang w:val="en-US" w:eastAsia="zh-CN"/>
        </w:rPr>
        <w:t>757.68</w:t>
      </w:r>
      <w:r>
        <w:rPr>
          <w:rFonts w:hint="eastAsia" w:ascii="仿宋" w:hAnsi="仿宋" w:eastAsia="仿宋" w:cs="仿宋"/>
          <w:b w:val="0"/>
          <w:bCs w:val="0"/>
          <w:color w:val="auto"/>
          <w:sz w:val="28"/>
          <w:szCs w:val="28"/>
        </w:rPr>
        <w:t>万元，其中：财政</w:t>
      </w:r>
      <w:r>
        <w:rPr>
          <w:rFonts w:hint="eastAsia" w:ascii="仿宋" w:hAnsi="仿宋" w:eastAsia="仿宋" w:cs="仿宋"/>
          <w:b w:val="0"/>
          <w:bCs w:val="0"/>
          <w:i w:val="0"/>
          <w:caps w:val="0"/>
          <w:color w:val="auto"/>
          <w:spacing w:val="0"/>
          <w:sz w:val="28"/>
          <w:szCs w:val="28"/>
          <w:shd w:val="clear" w:fill="FFFFFF"/>
          <w:lang w:eastAsia="zh-CN"/>
        </w:rPr>
        <w:t>拨款收入</w:t>
      </w:r>
      <w:r>
        <w:rPr>
          <w:rFonts w:hint="eastAsia" w:ascii="仿宋" w:hAnsi="仿宋" w:eastAsia="仿宋" w:cs="仿宋"/>
          <w:b w:val="0"/>
          <w:bCs w:val="0"/>
          <w:i w:val="0"/>
          <w:caps w:val="0"/>
          <w:color w:val="auto"/>
          <w:spacing w:val="0"/>
          <w:sz w:val="28"/>
          <w:szCs w:val="28"/>
          <w:shd w:val="clear" w:fill="FFFFFF"/>
          <w:lang w:val="en-US" w:eastAsia="zh-CN"/>
        </w:rPr>
        <w:t>757.68</w:t>
      </w:r>
      <w:r>
        <w:rPr>
          <w:rFonts w:hint="eastAsia" w:ascii="仿宋" w:hAnsi="仿宋" w:eastAsia="仿宋" w:cs="仿宋"/>
          <w:b w:val="0"/>
          <w:bCs w:val="0"/>
          <w:i w:val="0"/>
          <w:caps w:val="0"/>
          <w:color w:val="auto"/>
          <w:spacing w:val="0"/>
          <w:sz w:val="28"/>
          <w:szCs w:val="28"/>
          <w:shd w:val="clear" w:fill="FFFFFF"/>
          <w:lang w:eastAsia="zh-CN"/>
        </w:rPr>
        <w:t>万元，占比</w:t>
      </w:r>
      <w:r>
        <w:rPr>
          <w:rFonts w:hint="eastAsia" w:ascii="仿宋" w:hAnsi="仿宋" w:eastAsia="仿宋" w:cs="仿宋"/>
          <w:b w:val="0"/>
          <w:bCs w:val="0"/>
          <w:i w:val="0"/>
          <w:caps w:val="0"/>
          <w:color w:val="auto"/>
          <w:spacing w:val="0"/>
          <w:sz w:val="28"/>
          <w:szCs w:val="28"/>
          <w:shd w:val="clear" w:fill="FFFFFF"/>
          <w:lang w:val="en-US" w:eastAsia="zh-CN"/>
        </w:rPr>
        <w:t>100</w:t>
      </w:r>
      <w:r>
        <w:rPr>
          <w:rFonts w:hint="eastAsia" w:ascii="仿宋" w:hAnsi="仿宋" w:eastAsia="仿宋" w:cs="仿宋"/>
          <w:b w:val="0"/>
          <w:bCs w:val="0"/>
          <w:i w:val="0"/>
          <w:caps w:val="0"/>
          <w:color w:val="auto"/>
          <w:spacing w:val="0"/>
          <w:sz w:val="28"/>
          <w:szCs w:val="28"/>
          <w:shd w:val="clear" w:fill="FFFFFF"/>
          <w:lang w:eastAsia="zh-CN"/>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b w:val="0"/>
          <w:bCs w:val="0"/>
          <w:i w:val="0"/>
          <w:caps w:val="0"/>
          <w:color w:val="auto"/>
          <w:spacing w:val="0"/>
          <w:sz w:val="28"/>
          <w:szCs w:val="28"/>
          <w:shd w:val="clear" w:fill="FFFFFF"/>
          <w:lang w:eastAsia="zh-CN"/>
        </w:rPr>
      </w:pPr>
      <w:r>
        <w:rPr>
          <w:rFonts w:hint="eastAsia" w:ascii="仿宋" w:hAnsi="仿宋" w:eastAsia="仿宋" w:cs="仿宋"/>
          <w:b w:val="0"/>
          <w:bCs w:val="0"/>
          <w:i w:val="0"/>
          <w:caps w:val="0"/>
          <w:color w:val="auto"/>
          <w:spacing w:val="0"/>
          <w:sz w:val="28"/>
          <w:szCs w:val="28"/>
          <w:shd w:val="clear" w:fill="FFFFFF"/>
          <w:lang w:eastAsia="zh-CN"/>
        </w:rPr>
        <w:t>三、支出决算情况说明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b w:val="0"/>
          <w:bCs w:val="0"/>
          <w:i w:val="0"/>
          <w:caps w:val="0"/>
          <w:color w:val="auto"/>
          <w:spacing w:val="0"/>
          <w:sz w:val="28"/>
          <w:szCs w:val="28"/>
          <w:shd w:val="clear" w:fill="FFFFFF"/>
          <w:lang w:eastAsia="zh-CN"/>
        </w:rPr>
      </w:pPr>
      <w:r>
        <w:rPr>
          <w:rFonts w:hint="eastAsia" w:ascii="仿宋" w:hAnsi="仿宋" w:eastAsia="仿宋" w:cs="仿宋"/>
          <w:b w:val="0"/>
          <w:bCs w:val="0"/>
          <w:i w:val="0"/>
          <w:caps w:val="0"/>
          <w:color w:val="auto"/>
          <w:spacing w:val="0"/>
          <w:sz w:val="28"/>
          <w:szCs w:val="28"/>
          <w:shd w:val="clear" w:fill="FFFFFF"/>
          <w:lang w:eastAsia="zh-CN"/>
        </w:rPr>
        <w:t>通城县大坪乡中心完小20</w:t>
      </w:r>
      <w:r>
        <w:rPr>
          <w:rFonts w:hint="eastAsia" w:ascii="仿宋" w:hAnsi="仿宋" w:eastAsia="仿宋" w:cs="仿宋"/>
          <w:b w:val="0"/>
          <w:bCs w:val="0"/>
          <w:i w:val="0"/>
          <w:caps w:val="0"/>
          <w:color w:val="auto"/>
          <w:spacing w:val="0"/>
          <w:sz w:val="28"/>
          <w:szCs w:val="28"/>
          <w:shd w:val="clear" w:fill="FFFFFF"/>
          <w:lang w:val="en-US" w:eastAsia="zh-CN"/>
        </w:rPr>
        <w:t>20</w:t>
      </w:r>
      <w:r>
        <w:rPr>
          <w:rFonts w:hint="eastAsia" w:ascii="仿宋" w:hAnsi="仿宋" w:eastAsia="仿宋" w:cs="仿宋"/>
          <w:b w:val="0"/>
          <w:bCs w:val="0"/>
          <w:i w:val="0"/>
          <w:caps w:val="0"/>
          <w:color w:val="auto"/>
          <w:spacing w:val="0"/>
          <w:sz w:val="28"/>
          <w:szCs w:val="28"/>
          <w:shd w:val="clear" w:fill="FFFFFF"/>
          <w:lang w:eastAsia="zh-CN"/>
        </w:rPr>
        <w:t>年支出决算</w:t>
      </w:r>
      <w:r>
        <w:rPr>
          <w:rFonts w:hint="eastAsia" w:ascii="仿宋" w:hAnsi="仿宋" w:eastAsia="仿宋" w:cs="仿宋"/>
          <w:b w:val="0"/>
          <w:bCs w:val="0"/>
          <w:i w:val="0"/>
          <w:caps w:val="0"/>
          <w:color w:val="auto"/>
          <w:spacing w:val="0"/>
          <w:sz w:val="28"/>
          <w:szCs w:val="28"/>
          <w:shd w:val="clear" w:fill="FFFFFF"/>
          <w:lang w:val="en-US" w:eastAsia="zh-CN"/>
        </w:rPr>
        <w:t>757.68</w:t>
      </w:r>
      <w:r>
        <w:rPr>
          <w:rFonts w:hint="eastAsia" w:ascii="仿宋" w:hAnsi="仿宋" w:eastAsia="仿宋" w:cs="仿宋"/>
          <w:b w:val="0"/>
          <w:bCs w:val="0"/>
          <w:i w:val="0"/>
          <w:caps w:val="0"/>
          <w:color w:val="auto"/>
          <w:spacing w:val="0"/>
          <w:sz w:val="28"/>
          <w:szCs w:val="28"/>
          <w:shd w:val="clear" w:fill="FFFFFF"/>
          <w:lang w:eastAsia="zh-CN"/>
        </w:rPr>
        <w:t>万元，其中：基本支出</w:t>
      </w:r>
      <w:r>
        <w:rPr>
          <w:rFonts w:hint="eastAsia" w:ascii="仿宋" w:hAnsi="仿宋" w:eastAsia="仿宋" w:cs="仿宋"/>
          <w:b w:val="0"/>
          <w:bCs w:val="0"/>
          <w:i w:val="0"/>
          <w:caps w:val="0"/>
          <w:color w:val="auto"/>
          <w:spacing w:val="0"/>
          <w:sz w:val="28"/>
          <w:szCs w:val="28"/>
          <w:shd w:val="clear" w:fill="FFFFFF"/>
          <w:lang w:val="en-US" w:eastAsia="zh-CN"/>
        </w:rPr>
        <w:t>757.68</w:t>
      </w:r>
      <w:r>
        <w:rPr>
          <w:rFonts w:hint="eastAsia" w:ascii="仿宋" w:hAnsi="仿宋" w:eastAsia="仿宋" w:cs="仿宋"/>
          <w:b w:val="0"/>
          <w:bCs w:val="0"/>
          <w:i w:val="0"/>
          <w:caps w:val="0"/>
          <w:color w:val="auto"/>
          <w:spacing w:val="0"/>
          <w:sz w:val="28"/>
          <w:szCs w:val="28"/>
          <w:shd w:val="clear" w:fill="FFFFFF"/>
          <w:lang w:eastAsia="zh-CN"/>
        </w:rPr>
        <w:t>万元，占支出总额的</w:t>
      </w:r>
      <w:r>
        <w:rPr>
          <w:rFonts w:hint="eastAsia" w:ascii="仿宋" w:hAnsi="仿宋" w:eastAsia="仿宋" w:cs="仿宋"/>
          <w:b w:val="0"/>
          <w:bCs w:val="0"/>
          <w:i w:val="0"/>
          <w:caps w:val="0"/>
          <w:color w:val="auto"/>
          <w:spacing w:val="0"/>
          <w:sz w:val="28"/>
          <w:szCs w:val="28"/>
          <w:shd w:val="clear" w:fill="FFFFFF"/>
          <w:lang w:val="en-US" w:eastAsia="zh-CN"/>
        </w:rPr>
        <w:t>100</w:t>
      </w:r>
      <w:r>
        <w:rPr>
          <w:rFonts w:hint="eastAsia" w:ascii="仿宋" w:hAnsi="仿宋" w:eastAsia="仿宋" w:cs="仿宋"/>
          <w:b w:val="0"/>
          <w:bCs w:val="0"/>
          <w:i w:val="0"/>
          <w:caps w:val="0"/>
          <w:color w:val="auto"/>
          <w:spacing w:val="0"/>
          <w:sz w:val="28"/>
          <w:szCs w:val="28"/>
          <w:shd w:val="clear" w:fill="FFFFFF"/>
          <w:lang w:eastAsia="zh-CN"/>
        </w:rPr>
        <w:t>%；项目支出</w:t>
      </w:r>
      <w:r>
        <w:rPr>
          <w:rFonts w:hint="eastAsia" w:ascii="仿宋" w:hAnsi="仿宋" w:eastAsia="仿宋" w:cs="仿宋"/>
          <w:b w:val="0"/>
          <w:bCs w:val="0"/>
          <w:i w:val="0"/>
          <w:caps w:val="0"/>
          <w:color w:val="auto"/>
          <w:spacing w:val="0"/>
          <w:sz w:val="28"/>
          <w:szCs w:val="28"/>
          <w:shd w:val="clear" w:fill="FFFFFF"/>
          <w:lang w:val="en-US" w:eastAsia="zh-CN"/>
        </w:rPr>
        <w:t>0</w:t>
      </w:r>
      <w:r>
        <w:rPr>
          <w:rFonts w:hint="eastAsia" w:ascii="仿宋" w:hAnsi="仿宋" w:eastAsia="仿宋" w:cs="仿宋"/>
          <w:b w:val="0"/>
          <w:bCs w:val="0"/>
          <w:i w:val="0"/>
          <w:caps w:val="0"/>
          <w:color w:val="auto"/>
          <w:spacing w:val="0"/>
          <w:sz w:val="28"/>
          <w:szCs w:val="28"/>
          <w:shd w:val="clear" w:fill="FFFFFF"/>
          <w:lang w:eastAsia="zh-CN"/>
        </w:rPr>
        <w:t>万元，占支出总额的</w:t>
      </w:r>
      <w:r>
        <w:rPr>
          <w:rFonts w:hint="eastAsia" w:ascii="仿宋" w:hAnsi="仿宋" w:eastAsia="仿宋" w:cs="仿宋"/>
          <w:b w:val="0"/>
          <w:bCs w:val="0"/>
          <w:i w:val="0"/>
          <w:caps w:val="0"/>
          <w:color w:val="auto"/>
          <w:spacing w:val="0"/>
          <w:sz w:val="28"/>
          <w:szCs w:val="28"/>
          <w:shd w:val="clear" w:fill="FFFFFF"/>
          <w:lang w:val="en-US" w:eastAsia="zh-CN"/>
        </w:rPr>
        <w:t>0</w:t>
      </w:r>
      <w:r>
        <w:rPr>
          <w:rFonts w:hint="eastAsia" w:ascii="仿宋" w:hAnsi="仿宋" w:eastAsia="仿宋" w:cs="仿宋"/>
          <w:b w:val="0"/>
          <w:bCs w:val="0"/>
          <w:i w:val="0"/>
          <w:caps w:val="0"/>
          <w:color w:val="auto"/>
          <w:spacing w:val="0"/>
          <w:sz w:val="28"/>
          <w:szCs w:val="28"/>
          <w:shd w:val="clear" w:fill="FFFFFF"/>
          <w:lang w:eastAsia="zh-CN"/>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b w:val="0"/>
          <w:bCs w:val="0"/>
          <w:i w:val="0"/>
          <w:caps w:val="0"/>
          <w:color w:val="auto"/>
          <w:spacing w:val="0"/>
          <w:sz w:val="28"/>
          <w:szCs w:val="28"/>
          <w:shd w:val="clear" w:fill="FFFFFF"/>
          <w:lang w:eastAsia="zh-CN"/>
        </w:rPr>
      </w:pPr>
      <w:r>
        <w:rPr>
          <w:rFonts w:hint="eastAsia" w:ascii="仿宋" w:hAnsi="仿宋" w:eastAsia="仿宋" w:cs="仿宋"/>
          <w:b w:val="0"/>
          <w:bCs w:val="0"/>
          <w:i w:val="0"/>
          <w:caps w:val="0"/>
          <w:color w:val="auto"/>
          <w:spacing w:val="0"/>
          <w:sz w:val="28"/>
          <w:szCs w:val="28"/>
          <w:shd w:val="clear" w:fill="FFFFFF"/>
          <w:lang w:eastAsia="zh-CN"/>
        </w:rPr>
        <w:t>四、20</w:t>
      </w:r>
      <w:r>
        <w:rPr>
          <w:rFonts w:hint="eastAsia" w:ascii="仿宋" w:hAnsi="仿宋" w:eastAsia="仿宋" w:cs="仿宋"/>
          <w:b w:val="0"/>
          <w:bCs w:val="0"/>
          <w:i w:val="0"/>
          <w:caps w:val="0"/>
          <w:color w:val="auto"/>
          <w:spacing w:val="0"/>
          <w:sz w:val="28"/>
          <w:szCs w:val="28"/>
          <w:shd w:val="clear" w:fill="FFFFFF"/>
          <w:lang w:val="en-US" w:eastAsia="zh-CN"/>
        </w:rPr>
        <w:t>20</w:t>
      </w:r>
      <w:r>
        <w:rPr>
          <w:rFonts w:hint="eastAsia" w:ascii="仿宋" w:hAnsi="仿宋" w:eastAsia="仿宋" w:cs="仿宋"/>
          <w:b w:val="0"/>
          <w:bCs w:val="0"/>
          <w:i w:val="0"/>
          <w:caps w:val="0"/>
          <w:color w:val="auto"/>
          <w:spacing w:val="0"/>
          <w:sz w:val="28"/>
          <w:szCs w:val="28"/>
          <w:shd w:val="clear" w:fill="FFFFFF"/>
          <w:lang w:eastAsia="zh-CN"/>
        </w:rPr>
        <w:t>年财政拨款收入支出决算总体情况说明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b w:val="0"/>
          <w:bCs w:val="0"/>
          <w:i w:val="0"/>
          <w:caps w:val="0"/>
          <w:color w:val="auto"/>
          <w:spacing w:val="0"/>
          <w:sz w:val="28"/>
          <w:szCs w:val="28"/>
          <w:shd w:val="clear" w:fill="FFFFFF"/>
          <w:lang w:eastAsia="zh-CN"/>
        </w:rPr>
      </w:pPr>
      <w:r>
        <w:rPr>
          <w:rFonts w:hint="eastAsia" w:ascii="仿宋" w:hAnsi="仿宋" w:eastAsia="仿宋" w:cs="仿宋"/>
          <w:b w:val="0"/>
          <w:bCs w:val="0"/>
          <w:i w:val="0"/>
          <w:caps w:val="0"/>
          <w:color w:val="auto"/>
          <w:spacing w:val="0"/>
          <w:sz w:val="28"/>
          <w:szCs w:val="28"/>
          <w:shd w:val="clear" w:fill="FFFFFF"/>
          <w:lang w:eastAsia="zh-CN"/>
        </w:rPr>
        <w:t>通城县大坪乡中心完小20</w:t>
      </w:r>
      <w:r>
        <w:rPr>
          <w:rFonts w:hint="eastAsia" w:ascii="仿宋" w:hAnsi="仿宋" w:eastAsia="仿宋" w:cs="仿宋"/>
          <w:b w:val="0"/>
          <w:bCs w:val="0"/>
          <w:i w:val="0"/>
          <w:caps w:val="0"/>
          <w:color w:val="auto"/>
          <w:spacing w:val="0"/>
          <w:sz w:val="28"/>
          <w:szCs w:val="28"/>
          <w:shd w:val="clear" w:fill="FFFFFF"/>
          <w:lang w:val="en-US" w:eastAsia="zh-CN"/>
        </w:rPr>
        <w:t>20</w:t>
      </w:r>
      <w:r>
        <w:rPr>
          <w:rFonts w:hint="eastAsia" w:ascii="仿宋" w:hAnsi="仿宋" w:eastAsia="仿宋" w:cs="仿宋"/>
          <w:b w:val="0"/>
          <w:bCs w:val="0"/>
          <w:i w:val="0"/>
          <w:caps w:val="0"/>
          <w:color w:val="auto"/>
          <w:spacing w:val="0"/>
          <w:sz w:val="28"/>
          <w:szCs w:val="28"/>
          <w:shd w:val="clear" w:fill="FFFFFF"/>
          <w:lang w:eastAsia="zh-CN"/>
        </w:rPr>
        <w:t>年财政拨款收入决算数</w:t>
      </w:r>
      <w:r>
        <w:rPr>
          <w:rFonts w:hint="eastAsia" w:ascii="仿宋" w:hAnsi="仿宋" w:eastAsia="仿宋" w:cs="仿宋"/>
          <w:b w:val="0"/>
          <w:bCs w:val="0"/>
          <w:i w:val="0"/>
          <w:caps w:val="0"/>
          <w:color w:val="auto"/>
          <w:spacing w:val="0"/>
          <w:sz w:val="28"/>
          <w:szCs w:val="28"/>
          <w:shd w:val="clear" w:fill="FFFFFF"/>
          <w:lang w:val="en-US" w:eastAsia="zh-CN"/>
        </w:rPr>
        <w:t>757.68</w:t>
      </w:r>
      <w:r>
        <w:rPr>
          <w:rFonts w:hint="eastAsia" w:ascii="仿宋" w:hAnsi="仿宋" w:eastAsia="仿宋" w:cs="仿宋"/>
          <w:b w:val="0"/>
          <w:bCs w:val="0"/>
          <w:i w:val="0"/>
          <w:caps w:val="0"/>
          <w:color w:val="auto"/>
          <w:spacing w:val="0"/>
          <w:sz w:val="28"/>
          <w:szCs w:val="28"/>
          <w:shd w:val="clear" w:fill="FFFFFF"/>
          <w:lang w:eastAsia="zh-CN"/>
        </w:rPr>
        <w:t>万元、支出决算数</w:t>
      </w:r>
      <w:r>
        <w:rPr>
          <w:rFonts w:hint="eastAsia" w:ascii="仿宋" w:hAnsi="仿宋" w:eastAsia="仿宋" w:cs="仿宋"/>
          <w:b w:val="0"/>
          <w:bCs w:val="0"/>
          <w:i w:val="0"/>
          <w:caps w:val="0"/>
          <w:color w:val="auto"/>
          <w:spacing w:val="0"/>
          <w:sz w:val="28"/>
          <w:szCs w:val="28"/>
          <w:shd w:val="clear" w:fill="FFFFFF"/>
          <w:lang w:val="en-US" w:eastAsia="zh-CN"/>
        </w:rPr>
        <w:t>757.68</w:t>
      </w:r>
      <w:r>
        <w:rPr>
          <w:rFonts w:hint="eastAsia" w:ascii="仿宋" w:hAnsi="仿宋" w:eastAsia="仿宋" w:cs="仿宋"/>
          <w:b w:val="0"/>
          <w:bCs w:val="0"/>
          <w:i w:val="0"/>
          <w:caps w:val="0"/>
          <w:color w:val="auto"/>
          <w:spacing w:val="0"/>
          <w:sz w:val="28"/>
          <w:szCs w:val="28"/>
          <w:shd w:val="clear" w:fill="FFFFFF"/>
          <w:lang w:eastAsia="zh-CN"/>
        </w:rPr>
        <w:t>万元。与上年相比，财政拨款收入增加</w:t>
      </w:r>
      <w:r>
        <w:rPr>
          <w:rFonts w:hint="eastAsia" w:ascii="仿宋" w:hAnsi="仿宋" w:eastAsia="仿宋" w:cs="仿宋"/>
          <w:b w:val="0"/>
          <w:bCs w:val="0"/>
          <w:i w:val="0"/>
          <w:caps w:val="0"/>
          <w:color w:val="auto"/>
          <w:spacing w:val="0"/>
          <w:sz w:val="28"/>
          <w:szCs w:val="28"/>
          <w:shd w:val="clear" w:fill="FFFFFF"/>
          <w:lang w:val="en-US" w:eastAsia="zh-CN"/>
        </w:rPr>
        <w:t>212.42</w:t>
      </w:r>
      <w:r>
        <w:rPr>
          <w:rFonts w:hint="eastAsia" w:ascii="仿宋" w:hAnsi="仿宋" w:eastAsia="仿宋" w:cs="仿宋"/>
          <w:b w:val="0"/>
          <w:bCs w:val="0"/>
          <w:i w:val="0"/>
          <w:caps w:val="0"/>
          <w:color w:val="auto"/>
          <w:spacing w:val="0"/>
          <w:sz w:val="28"/>
          <w:szCs w:val="28"/>
          <w:shd w:val="clear" w:fill="FFFFFF"/>
          <w:lang w:eastAsia="zh-CN"/>
        </w:rPr>
        <w:t>万元，增幅</w:t>
      </w:r>
      <w:r>
        <w:rPr>
          <w:rFonts w:hint="eastAsia" w:ascii="仿宋" w:hAnsi="仿宋" w:eastAsia="仿宋" w:cs="仿宋"/>
          <w:b w:val="0"/>
          <w:bCs w:val="0"/>
          <w:i w:val="0"/>
          <w:caps w:val="0"/>
          <w:color w:val="auto"/>
          <w:spacing w:val="0"/>
          <w:sz w:val="28"/>
          <w:szCs w:val="28"/>
          <w:shd w:val="clear" w:fill="FFFFFF"/>
          <w:lang w:val="en-US" w:eastAsia="zh-CN"/>
        </w:rPr>
        <w:t>38.9</w:t>
      </w:r>
      <w:r>
        <w:rPr>
          <w:rFonts w:hint="eastAsia" w:ascii="仿宋" w:hAnsi="仿宋" w:eastAsia="仿宋" w:cs="仿宋"/>
          <w:b w:val="0"/>
          <w:bCs w:val="0"/>
          <w:i w:val="0"/>
          <w:caps w:val="0"/>
          <w:color w:val="auto"/>
          <w:spacing w:val="0"/>
          <w:sz w:val="28"/>
          <w:szCs w:val="28"/>
          <w:shd w:val="clear" w:fill="FFFFFF"/>
          <w:lang w:eastAsia="zh-CN"/>
        </w:rPr>
        <w:t>%。支出增加</w:t>
      </w:r>
      <w:r>
        <w:rPr>
          <w:rFonts w:hint="eastAsia" w:ascii="仿宋" w:hAnsi="仿宋" w:eastAsia="仿宋" w:cs="仿宋"/>
          <w:b w:val="0"/>
          <w:bCs w:val="0"/>
          <w:i w:val="0"/>
          <w:caps w:val="0"/>
          <w:color w:val="auto"/>
          <w:spacing w:val="0"/>
          <w:sz w:val="28"/>
          <w:szCs w:val="28"/>
          <w:shd w:val="clear" w:fill="FFFFFF"/>
          <w:lang w:val="en-US" w:eastAsia="zh-CN"/>
        </w:rPr>
        <w:t>212.42</w:t>
      </w:r>
      <w:r>
        <w:rPr>
          <w:rFonts w:hint="eastAsia" w:ascii="仿宋" w:hAnsi="仿宋" w:eastAsia="仿宋" w:cs="仿宋"/>
          <w:b w:val="0"/>
          <w:bCs w:val="0"/>
          <w:i w:val="0"/>
          <w:caps w:val="0"/>
          <w:color w:val="auto"/>
          <w:spacing w:val="0"/>
          <w:sz w:val="28"/>
          <w:szCs w:val="28"/>
          <w:shd w:val="clear" w:fill="FFFFFF"/>
          <w:lang w:eastAsia="zh-CN"/>
        </w:rPr>
        <w:t>万元，增幅</w:t>
      </w:r>
      <w:r>
        <w:rPr>
          <w:rFonts w:hint="eastAsia" w:ascii="仿宋" w:hAnsi="仿宋" w:eastAsia="仿宋" w:cs="仿宋"/>
          <w:b w:val="0"/>
          <w:bCs w:val="0"/>
          <w:i w:val="0"/>
          <w:caps w:val="0"/>
          <w:color w:val="auto"/>
          <w:spacing w:val="0"/>
          <w:sz w:val="28"/>
          <w:szCs w:val="28"/>
          <w:shd w:val="clear" w:fill="FFFFFF"/>
          <w:lang w:val="en-US" w:eastAsia="zh-CN"/>
        </w:rPr>
        <w:t>38.9</w:t>
      </w:r>
      <w:r>
        <w:rPr>
          <w:rFonts w:hint="eastAsia" w:ascii="仿宋" w:hAnsi="仿宋" w:eastAsia="仿宋" w:cs="仿宋"/>
          <w:b w:val="0"/>
          <w:bCs w:val="0"/>
          <w:i w:val="0"/>
          <w:caps w:val="0"/>
          <w:color w:val="auto"/>
          <w:spacing w:val="0"/>
          <w:sz w:val="28"/>
          <w:szCs w:val="28"/>
          <w:shd w:val="clear" w:fill="FFFFFF"/>
          <w:lang w:eastAsia="zh-CN"/>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b w:val="0"/>
          <w:bCs w:val="0"/>
          <w:i w:val="0"/>
          <w:caps w:val="0"/>
          <w:color w:val="auto"/>
          <w:spacing w:val="0"/>
          <w:sz w:val="28"/>
          <w:szCs w:val="28"/>
          <w:shd w:val="clear" w:fill="FFFFFF"/>
          <w:lang w:eastAsia="zh-CN"/>
        </w:rPr>
        <w:t>通城县</w:t>
      </w:r>
      <w:r>
        <w:rPr>
          <w:rFonts w:hint="eastAsia" w:ascii="仿宋" w:hAnsi="仿宋" w:eastAsia="仿宋" w:cs="仿宋"/>
          <w:b w:val="0"/>
          <w:bCs w:val="0"/>
          <w:i w:val="0"/>
          <w:caps w:val="0"/>
          <w:color w:val="auto"/>
          <w:spacing w:val="0"/>
          <w:sz w:val="28"/>
          <w:szCs w:val="28"/>
          <w:shd w:val="clear" w:fill="FFFFFF"/>
          <w:lang w:eastAsia="zh-CN"/>
        </w:rPr>
        <w:t>大坪乡中心完小20</w:t>
      </w:r>
      <w:r>
        <w:rPr>
          <w:rFonts w:hint="eastAsia" w:ascii="仿宋" w:hAnsi="仿宋" w:eastAsia="仿宋" w:cs="仿宋"/>
          <w:b w:val="0"/>
          <w:bCs w:val="0"/>
          <w:i w:val="0"/>
          <w:caps w:val="0"/>
          <w:color w:val="auto"/>
          <w:spacing w:val="0"/>
          <w:sz w:val="28"/>
          <w:szCs w:val="28"/>
          <w:shd w:val="clear" w:fill="FFFFFF"/>
          <w:lang w:val="en-US" w:eastAsia="zh-CN"/>
        </w:rPr>
        <w:t>20</w:t>
      </w:r>
      <w:r>
        <w:rPr>
          <w:rFonts w:hint="eastAsia" w:ascii="仿宋" w:hAnsi="仿宋" w:eastAsia="仿宋" w:cs="仿宋"/>
          <w:b w:val="0"/>
          <w:bCs w:val="0"/>
          <w:i w:val="0"/>
          <w:caps w:val="0"/>
          <w:color w:val="auto"/>
          <w:spacing w:val="0"/>
          <w:sz w:val="28"/>
          <w:szCs w:val="28"/>
          <w:shd w:val="clear" w:fill="FFFFFF"/>
          <w:lang w:eastAsia="zh-CN"/>
        </w:rPr>
        <w:t>年财政拨款支出</w:t>
      </w:r>
      <w:r>
        <w:rPr>
          <w:rFonts w:hint="eastAsia" w:ascii="仿宋" w:hAnsi="仿宋" w:eastAsia="仿宋" w:cs="仿宋"/>
          <w:b w:val="0"/>
          <w:bCs w:val="0"/>
          <w:i w:val="0"/>
          <w:caps w:val="0"/>
          <w:color w:val="auto"/>
          <w:spacing w:val="0"/>
          <w:sz w:val="28"/>
          <w:szCs w:val="28"/>
          <w:shd w:val="clear" w:fill="FFFFFF"/>
          <w:lang w:val="en-US" w:eastAsia="zh-CN"/>
        </w:rPr>
        <w:t>757.68</w:t>
      </w:r>
      <w:r>
        <w:rPr>
          <w:rFonts w:hint="eastAsia" w:ascii="仿宋" w:hAnsi="仿宋" w:eastAsia="仿宋" w:cs="仿宋"/>
          <w:b w:val="0"/>
          <w:bCs w:val="0"/>
          <w:i w:val="0"/>
          <w:caps w:val="0"/>
          <w:color w:val="auto"/>
          <w:spacing w:val="0"/>
          <w:sz w:val="28"/>
          <w:szCs w:val="28"/>
          <w:shd w:val="clear" w:fill="FFFFFF"/>
          <w:lang w:eastAsia="zh-CN"/>
        </w:rPr>
        <w:t>万元，比年初预算数增加</w:t>
      </w:r>
      <w:r>
        <w:rPr>
          <w:rFonts w:hint="eastAsia" w:ascii="仿宋" w:hAnsi="仿宋" w:eastAsia="仿宋" w:cs="仿宋"/>
          <w:b w:val="0"/>
          <w:bCs w:val="0"/>
          <w:i w:val="0"/>
          <w:caps w:val="0"/>
          <w:color w:val="auto"/>
          <w:spacing w:val="0"/>
          <w:sz w:val="28"/>
          <w:szCs w:val="28"/>
          <w:shd w:val="clear" w:fill="FFFFFF"/>
          <w:lang w:val="en-US" w:eastAsia="zh-CN"/>
        </w:rPr>
        <w:t>212.42</w:t>
      </w:r>
      <w:r>
        <w:rPr>
          <w:rFonts w:hint="eastAsia" w:ascii="仿宋" w:hAnsi="仿宋" w:eastAsia="仿宋" w:cs="仿宋"/>
          <w:b w:val="0"/>
          <w:bCs w:val="0"/>
          <w:i w:val="0"/>
          <w:caps w:val="0"/>
          <w:color w:val="auto"/>
          <w:spacing w:val="0"/>
          <w:sz w:val="28"/>
          <w:szCs w:val="28"/>
          <w:shd w:val="clear" w:fill="FFFFFF"/>
          <w:lang w:eastAsia="zh-CN"/>
        </w:rPr>
        <w:t>万元，增长</w:t>
      </w:r>
      <w:r>
        <w:rPr>
          <w:rFonts w:hint="eastAsia" w:ascii="仿宋" w:hAnsi="仿宋" w:eastAsia="仿宋" w:cs="仿宋"/>
          <w:b w:val="0"/>
          <w:bCs w:val="0"/>
          <w:i w:val="0"/>
          <w:caps w:val="0"/>
          <w:color w:val="auto"/>
          <w:spacing w:val="0"/>
          <w:sz w:val="28"/>
          <w:szCs w:val="28"/>
          <w:shd w:val="clear" w:fill="FFFFFF"/>
          <w:lang w:val="en-US" w:eastAsia="zh-CN"/>
        </w:rPr>
        <w:t>38.9</w:t>
      </w:r>
      <w:r>
        <w:rPr>
          <w:rFonts w:hint="eastAsia" w:ascii="仿宋" w:hAnsi="仿宋" w:eastAsia="仿宋" w:cs="仿宋"/>
          <w:b w:val="0"/>
          <w:bCs w:val="0"/>
          <w:i w:val="0"/>
          <w:caps w:val="0"/>
          <w:color w:val="auto"/>
          <w:spacing w:val="0"/>
          <w:sz w:val="28"/>
          <w:szCs w:val="28"/>
          <w:shd w:val="clear" w:fill="FFFFFF"/>
          <w:lang w:eastAsia="zh-CN"/>
        </w:rPr>
        <w:t>%，主要</w:t>
      </w:r>
      <w:r>
        <w:rPr>
          <w:rFonts w:hint="eastAsia" w:ascii="仿宋" w:hAnsi="仿宋" w:eastAsia="仿宋" w:cs="仿宋"/>
          <w:b w:val="0"/>
          <w:bCs w:val="0"/>
          <w:color w:val="auto"/>
          <w:sz w:val="28"/>
          <w:szCs w:val="28"/>
        </w:rPr>
        <w:t>原因是</w:t>
      </w:r>
      <w:r>
        <w:rPr>
          <w:rFonts w:hint="eastAsia" w:ascii="仿宋" w:hAnsi="仿宋" w:eastAsia="仿宋" w:cs="仿宋"/>
          <w:b w:val="0"/>
          <w:bCs w:val="0"/>
          <w:color w:val="auto"/>
          <w:sz w:val="28"/>
          <w:szCs w:val="28"/>
          <w:lang w:val="en-US" w:eastAsia="zh-CN"/>
        </w:rPr>
        <w:t>:</w:t>
      </w:r>
      <w:r>
        <w:rPr>
          <w:rFonts w:hint="eastAsia" w:ascii="仿宋" w:hAnsi="仿宋" w:eastAsia="仿宋" w:cs="仿宋"/>
          <w:color w:val="auto"/>
          <w:sz w:val="28"/>
          <w:szCs w:val="28"/>
          <w:lang w:eastAsia="zh-CN"/>
        </w:rPr>
        <w:t>学校学生数</w:t>
      </w:r>
      <w:r>
        <w:rPr>
          <w:rFonts w:hint="eastAsia" w:ascii="仿宋" w:hAnsi="仿宋" w:eastAsia="仿宋" w:cs="仿宋"/>
          <w:color w:val="auto"/>
          <w:sz w:val="28"/>
          <w:szCs w:val="28"/>
          <w:lang w:val="en-US" w:eastAsia="zh-CN"/>
        </w:rPr>
        <w:t>增加</w:t>
      </w:r>
      <w:r>
        <w:rPr>
          <w:rFonts w:hint="eastAsia" w:ascii="仿宋" w:hAnsi="仿宋" w:eastAsia="仿宋" w:cs="仿宋"/>
          <w:color w:val="auto"/>
          <w:sz w:val="28"/>
          <w:szCs w:val="28"/>
          <w:lang w:eastAsia="zh-CN"/>
        </w:rPr>
        <w:t>，公用经费</w:t>
      </w:r>
      <w:r>
        <w:rPr>
          <w:rFonts w:hint="eastAsia" w:ascii="仿宋" w:hAnsi="仿宋" w:eastAsia="仿宋" w:cs="仿宋"/>
          <w:color w:val="auto"/>
          <w:sz w:val="28"/>
          <w:szCs w:val="28"/>
          <w:lang w:val="en-US" w:eastAsia="zh-CN"/>
        </w:rPr>
        <w:t>增多。</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其中：基本支出</w:t>
      </w:r>
      <w:r>
        <w:rPr>
          <w:rFonts w:hint="eastAsia" w:ascii="仿宋" w:hAnsi="仿宋" w:eastAsia="仿宋" w:cs="仿宋"/>
          <w:color w:val="auto"/>
          <w:sz w:val="28"/>
          <w:szCs w:val="28"/>
          <w:lang w:val="en-US" w:eastAsia="zh-CN"/>
        </w:rPr>
        <w:t>757.68</w:t>
      </w:r>
      <w:r>
        <w:rPr>
          <w:rFonts w:hint="eastAsia" w:ascii="仿宋" w:hAnsi="仿宋" w:eastAsia="仿宋" w:cs="仿宋"/>
          <w:color w:val="auto"/>
          <w:sz w:val="28"/>
          <w:szCs w:val="28"/>
        </w:rPr>
        <w:t>万元，项目支出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万元；主要用于以下方面：一般公共服务（类）支出</w:t>
      </w:r>
      <w:r>
        <w:rPr>
          <w:rFonts w:hint="eastAsia" w:ascii="仿宋" w:hAnsi="仿宋" w:eastAsia="仿宋" w:cs="仿宋"/>
          <w:color w:val="auto"/>
          <w:sz w:val="28"/>
          <w:szCs w:val="28"/>
          <w:lang w:eastAsia="zh-CN"/>
        </w:rPr>
        <w:t>683.3</w:t>
      </w:r>
      <w:r>
        <w:rPr>
          <w:rFonts w:hint="eastAsia" w:ascii="仿宋" w:hAnsi="仿宋" w:eastAsia="仿宋" w:cs="仿宋"/>
          <w:color w:val="auto"/>
          <w:sz w:val="28"/>
          <w:szCs w:val="28"/>
          <w:lang w:val="en-US" w:eastAsia="zh-CN"/>
        </w:rPr>
        <w:t>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90.1</w:t>
      </w:r>
      <w:r>
        <w:rPr>
          <w:rFonts w:hint="eastAsia" w:ascii="仿宋" w:hAnsi="仿宋" w:eastAsia="仿宋" w:cs="仿宋"/>
          <w:color w:val="auto"/>
          <w:sz w:val="28"/>
          <w:szCs w:val="28"/>
        </w:rPr>
        <w:t>%；社会保障和就业支出</w:t>
      </w:r>
      <w:r>
        <w:rPr>
          <w:rFonts w:hint="eastAsia" w:ascii="仿宋" w:hAnsi="仿宋" w:eastAsia="仿宋" w:cs="仿宋"/>
          <w:color w:val="auto"/>
          <w:sz w:val="28"/>
          <w:szCs w:val="28"/>
          <w:lang w:eastAsia="zh-CN"/>
        </w:rPr>
        <w:t>47.04</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6.2</w:t>
      </w:r>
      <w:r>
        <w:rPr>
          <w:rFonts w:hint="eastAsia" w:ascii="仿宋" w:hAnsi="仿宋" w:eastAsia="仿宋" w:cs="仿宋"/>
          <w:color w:val="auto"/>
          <w:sz w:val="28"/>
          <w:szCs w:val="28"/>
        </w:rPr>
        <w:t>%；住房保障支出</w:t>
      </w:r>
      <w:r>
        <w:rPr>
          <w:rFonts w:hint="eastAsia" w:ascii="仿宋" w:hAnsi="仿宋" w:eastAsia="仿宋" w:cs="仿宋"/>
          <w:color w:val="auto"/>
          <w:sz w:val="28"/>
          <w:szCs w:val="28"/>
          <w:lang w:eastAsia="zh-CN"/>
        </w:rPr>
        <w:t>27.32</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3.7</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w:t>
      </w:r>
      <w:r>
        <w:rPr>
          <w:rFonts w:hint="eastAsia" w:ascii="仿宋" w:hAnsi="仿宋" w:eastAsia="仿宋" w:cs="仿宋"/>
          <w:color w:val="auto"/>
          <w:sz w:val="28"/>
          <w:szCs w:val="28"/>
        </w:rPr>
        <w:t>一般公共预算财政拨款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757.68</w:t>
      </w:r>
      <w:r>
        <w:rPr>
          <w:rFonts w:hint="eastAsia" w:ascii="仿宋" w:hAnsi="仿宋" w:eastAsia="仿宋" w:cs="仿宋"/>
          <w:color w:val="auto"/>
          <w:sz w:val="28"/>
          <w:szCs w:val="28"/>
        </w:rPr>
        <w:t>万元，比年初预算数增加</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其中</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工资福利</w:t>
      </w:r>
      <w:r>
        <w:rPr>
          <w:rFonts w:hint="eastAsia" w:ascii="仿宋" w:hAnsi="仿宋" w:eastAsia="仿宋" w:cs="仿宋"/>
          <w:color w:val="auto"/>
          <w:sz w:val="28"/>
          <w:szCs w:val="28"/>
        </w:rPr>
        <w:t>支出</w:t>
      </w:r>
      <w:r>
        <w:rPr>
          <w:rFonts w:hint="eastAsia" w:ascii="仿宋" w:hAnsi="仿宋" w:eastAsia="仿宋" w:cs="仿宋"/>
          <w:color w:val="auto"/>
          <w:sz w:val="28"/>
          <w:szCs w:val="28"/>
          <w:lang w:eastAsia="zh-CN"/>
        </w:rPr>
        <w:t>443.95</w:t>
      </w:r>
      <w:r>
        <w:rPr>
          <w:rFonts w:hint="eastAsia" w:ascii="仿宋" w:hAnsi="仿宋" w:eastAsia="仿宋" w:cs="仿宋"/>
          <w:color w:val="auto"/>
          <w:sz w:val="28"/>
          <w:szCs w:val="28"/>
          <w:lang w:val="en-US" w:eastAsia="zh-CN"/>
        </w:rPr>
        <w:t>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58.5</w:t>
      </w:r>
      <w:r>
        <w:rPr>
          <w:rFonts w:hint="eastAsia" w:ascii="仿宋" w:hAnsi="仿宋" w:eastAsia="仿宋" w:cs="仿宋"/>
          <w:color w:val="auto"/>
          <w:sz w:val="28"/>
          <w:szCs w:val="28"/>
        </w:rPr>
        <w:t>%；对个人和家庭的补助支出</w:t>
      </w:r>
      <w:r>
        <w:rPr>
          <w:rFonts w:hint="eastAsia" w:ascii="仿宋" w:hAnsi="仿宋" w:eastAsia="仿宋" w:cs="仿宋"/>
          <w:color w:val="auto"/>
          <w:sz w:val="28"/>
          <w:szCs w:val="28"/>
          <w:lang w:eastAsia="zh-CN"/>
        </w:rPr>
        <w:t>175.94</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23.2</w:t>
      </w:r>
      <w:r>
        <w:rPr>
          <w:rFonts w:hint="eastAsia" w:ascii="仿宋" w:hAnsi="仿宋" w:eastAsia="仿宋" w:cs="仿宋"/>
          <w:color w:val="auto"/>
          <w:sz w:val="28"/>
          <w:szCs w:val="28"/>
        </w:rPr>
        <w:t>%；商品和服务支出</w:t>
      </w:r>
      <w:r>
        <w:rPr>
          <w:rFonts w:hint="eastAsia" w:ascii="仿宋" w:hAnsi="仿宋" w:eastAsia="仿宋" w:cs="仿宋"/>
          <w:color w:val="auto"/>
          <w:sz w:val="28"/>
          <w:szCs w:val="28"/>
          <w:lang w:eastAsia="zh-CN"/>
        </w:rPr>
        <w:t>105.69</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13.9</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资本性支出</w:t>
      </w:r>
      <w:r>
        <w:rPr>
          <w:rFonts w:hint="eastAsia" w:ascii="仿宋" w:hAnsi="仿宋" w:eastAsia="仿宋" w:cs="仿宋"/>
          <w:color w:val="auto"/>
          <w:sz w:val="28"/>
          <w:szCs w:val="28"/>
          <w:lang w:eastAsia="zh-CN"/>
        </w:rPr>
        <w:t>32.1万元，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4.4</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七、一般公共预算财政拨款“三公“经费情况说明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通城县</w:t>
      </w:r>
      <w:r>
        <w:rPr>
          <w:rFonts w:hint="eastAsia" w:ascii="仿宋" w:hAnsi="仿宋" w:eastAsia="仿宋" w:cs="仿宋"/>
          <w:color w:val="auto"/>
          <w:sz w:val="28"/>
          <w:szCs w:val="28"/>
          <w:lang w:eastAsia="zh-CN"/>
        </w:rPr>
        <w:t>大坪乡中心完小</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年“三公”经费财政拨款支出为</w:t>
      </w:r>
      <w:r>
        <w:rPr>
          <w:rFonts w:hint="eastAsia" w:ascii="仿宋" w:hAnsi="仿宋" w:eastAsia="仿宋" w:cs="仿宋"/>
          <w:color w:val="auto"/>
          <w:sz w:val="28"/>
          <w:szCs w:val="28"/>
          <w:lang w:val="en-US" w:eastAsia="zh-CN"/>
        </w:rPr>
        <w:t>0.98</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完成年初</w:t>
      </w:r>
      <w:r>
        <w:rPr>
          <w:rFonts w:hint="eastAsia" w:ascii="仿宋" w:hAnsi="仿宋" w:eastAsia="仿宋" w:cs="仿宋"/>
          <w:color w:val="auto"/>
          <w:sz w:val="28"/>
          <w:szCs w:val="28"/>
        </w:rPr>
        <w:t>预算为</w:t>
      </w:r>
      <w:r>
        <w:rPr>
          <w:rFonts w:hint="eastAsia" w:ascii="仿宋" w:hAnsi="仿宋" w:eastAsia="仿宋" w:cs="仿宋"/>
          <w:color w:val="auto"/>
          <w:sz w:val="28"/>
          <w:szCs w:val="28"/>
          <w:lang w:val="en-US" w:eastAsia="zh-CN"/>
        </w:rPr>
        <w:t>0.98</w:t>
      </w:r>
      <w:r>
        <w:rPr>
          <w:rFonts w:hint="eastAsia" w:ascii="仿宋" w:hAnsi="仿宋" w:eastAsia="仿宋" w:cs="仿宋"/>
          <w:color w:val="auto"/>
          <w:sz w:val="28"/>
          <w:szCs w:val="28"/>
        </w:rPr>
        <w:t>万元的</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1、因公出国（境）费决算</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包括单位工作人员公务出国（境）的差旅费、伙食补助费、杂费、培训费等支出，</w:t>
      </w:r>
      <w:r>
        <w:rPr>
          <w:rFonts w:hint="eastAsia" w:ascii="仿宋" w:hAnsi="仿宋" w:eastAsia="仿宋" w:cs="仿宋"/>
          <w:color w:val="auto"/>
          <w:sz w:val="28"/>
          <w:szCs w:val="28"/>
          <w:lang w:val="en-US" w:eastAsia="zh-CN"/>
        </w:rPr>
        <w:t>比年初预算数增加（减少）0 万元，增长0%，主要原因：公务用车改革和认真贯彻落实中央、省、市、县关于厉行节约的各项要求，进一步从严控制“三公经费”开支。</w:t>
      </w:r>
      <w:r>
        <w:rPr>
          <w:rFonts w:hint="eastAsia" w:ascii="仿宋" w:hAnsi="仿宋" w:eastAsia="仿宋" w:cs="仿宋"/>
          <w:color w:val="auto"/>
          <w:sz w:val="28"/>
          <w:szCs w:val="28"/>
        </w:rPr>
        <w:t>使用财政拨款安排单位出国（境）团组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个、参加其他单位组织的出国（境）团组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个，全年因工出国（境）团组共计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个，累计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与上年相比</w:t>
      </w:r>
      <w:r>
        <w:rPr>
          <w:rFonts w:hint="eastAsia" w:ascii="仿宋" w:hAnsi="仿宋" w:eastAsia="仿宋" w:cs="仿宋"/>
          <w:color w:val="auto"/>
          <w:sz w:val="28"/>
          <w:szCs w:val="28"/>
          <w:lang w:val="en-US" w:eastAsia="zh-CN"/>
        </w:rPr>
        <w:t>增加（减少）0</w:t>
      </w:r>
      <w:r>
        <w:rPr>
          <w:rFonts w:hint="eastAsia" w:ascii="仿宋" w:hAnsi="仿宋" w:eastAsia="仿宋" w:cs="仿宋"/>
          <w:color w:val="auto"/>
          <w:sz w:val="28"/>
          <w:szCs w:val="28"/>
        </w:rPr>
        <w:t>个，</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eastAsia="zh-CN"/>
        </w:rPr>
        <w:t>本单位公务用车保有量</w:t>
      </w:r>
      <w:r>
        <w:rPr>
          <w:rFonts w:hint="eastAsia" w:ascii="仿宋" w:hAnsi="仿宋" w:eastAsia="仿宋" w:cs="仿宋"/>
          <w:color w:val="auto"/>
          <w:sz w:val="28"/>
          <w:szCs w:val="28"/>
          <w:lang w:val="en-US" w:eastAsia="zh-CN"/>
        </w:rPr>
        <w:t>0辆，</w:t>
      </w:r>
      <w:r>
        <w:rPr>
          <w:rFonts w:hint="eastAsia" w:ascii="仿宋" w:hAnsi="仿宋" w:eastAsia="仿宋" w:cs="仿宋"/>
          <w:color w:val="auto"/>
          <w:sz w:val="28"/>
          <w:szCs w:val="28"/>
        </w:rPr>
        <w:t>公务用车购置及运行维护费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比年初预算数增加（减少）0 万元，增长（降低）0%，增加（减少）主要原因：公务用车改革和认真贯彻落实中央、省、市、区关于厉行节约的各项要求，进一步从严控制“三公经费”开支。</w:t>
      </w:r>
      <w:r>
        <w:rPr>
          <w:rFonts w:hint="eastAsia" w:ascii="仿宋" w:hAnsi="仿宋" w:eastAsia="仿宋" w:cs="仿宋"/>
          <w:color w:val="auto"/>
          <w:sz w:val="28"/>
          <w:szCs w:val="28"/>
        </w:rPr>
        <w:t>其中：公务用车购置支出为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万元；公务用车运行维护支出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相比增加</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无</w:t>
      </w:r>
      <w:r>
        <w:rPr>
          <w:rFonts w:hint="eastAsia" w:ascii="仿宋" w:hAnsi="仿宋" w:eastAsia="仿宋" w:cs="仿宋"/>
          <w:color w:val="auto"/>
          <w:sz w:val="28"/>
          <w:szCs w:val="28"/>
        </w:rPr>
        <w:t>增加。</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3、公务接待费决算</w:t>
      </w:r>
      <w:r>
        <w:rPr>
          <w:rFonts w:hint="eastAsia" w:ascii="仿宋" w:hAnsi="仿宋" w:eastAsia="仿宋" w:cs="仿宋"/>
          <w:color w:val="auto"/>
          <w:sz w:val="28"/>
          <w:szCs w:val="28"/>
          <w:lang w:val="en-US" w:eastAsia="zh-CN"/>
        </w:rPr>
        <w:t>0.98</w:t>
      </w:r>
      <w:r>
        <w:rPr>
          <w:rFonts w:hint="eastAsia" w:ascii="仿宋" w:hAnsi="仿宋" w:eastAsia="仿宋" w:cs="仿宋"/>
          <w:color w:val="auto"/>
          <w:sz w:val="28"/>
          <w:szCs w:val="28"/>
        </w:rPr>
        <w:t>万元，包括单位按规定开支的各类公务接待（含外宾接待）支出。，</w:t>
      </w:r>
      <w:r>
        <w:rPr>
          <w:rFonts w:hint="eastAsia" w:ascii="仿宋" w:hAnsi="仿宋" w:eastAsia="仿宋" w:cs="仿宋"/>
          <w:color w:val="auto"/>
          <w:sz w:val="28"/>
          <w:szCs w:val="28"/>
          <w:lang w:val="en-US" w:eastAsia="zh-CN"/>
        </w:rPr>
        <w:t>比年初预算数减少0万元，降低0%，减少主要原因：公务用车改革和认真贯彻落实中央、省、市、县关于厉行节约的各项要求，进一步从严控制“三公经费”开支。</w:t>
      </w:r>
      <w:r>
        <w:rPr>
          <w:rFonts w:hint="eastAsia" w:ascii="仿宋" w:hAnsi="仿宋" w:eastAsia="仿宋" w:cs="仿宋"/>
          <w:color w:val="auto"/>
          <w:sz w:val="28"/>
          <w:szCs w:val="28"/>
        </w:rPr>
        <w:t>其中：</w:t>
      </w:r>
      <w:r>
        <w:rPr>
          <w:rFonts w:hint="eastAsia" w:ascii="仿宋" w:hAnsi="仿宋" w:eastAsia="仿宋" w:cs="仿宋"/>
          <w:color w:val="auto"/>
          <w:sz w:val="28"/>
          <w:szCs w:val="28"/>
          <w:lang w:eastAsia="zh-CN"/>
        </w:rPr>
        <w:t>教育系统</w:t>
      </w:r>
      <w:r>
        <w:rPr>
          <w:rFonts w:hint="eastAsia" w:ascii="仿宋" w:hAnsi="仿宋" w:eastAsia="仿宋" w:cs="仿宋"/>
          <w:color w:val="auto"/>
          <w:sz w:val="28"/>
          <w:szCs w:val="28"/>
        </w:rPr>
        <w:t>国内公务接待支出</w:t>
      </w:r>
      <w:r>
        <w:rPr>
          <w:rFonts w:hint="eastAsia" w:ascii="仿宋" w:hAnsi="仿宋" w:eastAsia="仿宋" w:cs="仿宋"/>
          <w:color w:val="auto"/>
          <w:sz w:val="28"/>
          <w:szCs w:val="28"/>
          <w:lang w:val="en-US" w:eastAsia="zh-CN"/>
        </w:rPr>
        <w:t>0.98</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22</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196</w:t>
      </w:r>
      <w:r>
        <w:rPr>
          <w:rFonts w:hint="eastAsia" w:ascii="仿宋" w:hAnsi="仿宋" w:eastAsia="仿宋" w:cs="仿宋"/>
          <w:color w:val="auto"/>
          <w:sz w:val="28"/>
          <w:szCs w:val="28"/>
        </w:rPr>
        <w:t>人次。外事接待支出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人次。与</w:t>
      </w:r>
      <w:r>
        <w:rPr>
          <w:rFonts w:hint="eastAsia" w:ascii="仿宋" w:hAnsi="仿宋" w:eastAsia="仿宋" w:cs="仿宋"/>
          <w:color w:val="auto"/>
          <w:sz w:val="28"/>
          <w:szCs w:val="28"/>
          <w:lang w:eastAsia="zh-CN"/>
        </w:rPr>
        <w:t>上年相比</w:t>
      </w:r>
      <w:r>
        <w:rPr>
          <w:rFonts w:hint="eastAsia" w:ascii="仿宋" w:hAnsi="仿宋" w:eastAsia="仿宋" w:cs="仿宋"/>
          <w:color w:val="auto"/>
          <w:sz w:val="28"/>
          <w:szCs w:val="28"/>
          <w:lang w:val="en-US" w:eastAsia="zh-CN"/>
        </w:rPr>
        <w:t>减少0</w:t>
      </w:r>
      <w:r>
        <w:rPr>
          <w:rFonts w:hint="eastAsia" w:ascii="仿宋" w:hAnsi="仿宋" w:eastAsia="仿宋" w:cs="仿宋"/>
          <w:color w:val="auto"/>
          <w:sz w:val="28"/>
          <w:szCs w:val="28"/>
        </w:rPr>
        <w:t>万元。主要是因为制定了严格的财务管理制度，压缩不必要的接待，控制接待标准，坚持勤俭节约的作风。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本单位政府性基金预算财政拨款收入</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numPr>
          <w:ilvl w:val="0"/>
          <w:numId w:val="1"/>
        </w:numPr>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本单位</w:t>
      </w:r>
      <w:r>
        <w:rPr>
          <w:rFonts w:hint="eastAsia" w:ascii="仿宋" w:hAnsi="仿宋" w:eastAsia="仿宋" w:cs="仿宋"/>
          <w:color w:val="auto"/>
          <w:sz w:val="28"/>
          <w:szCs w:val="28"/>
          <w:lang w:eastAsia="zh-CN"/>
        </w:rPr>
        <w:t>国有资本经营预算财政拨款支出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本部门</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年度运行经费支</w:t>
      </w:r>
      <w:r>
        <w:rPr>
          <w:rFonts w:hint="eastAsia" w:ascii="仿宋" w:hAnsi="仿宋" w:eastAsia="仿宋" w:cs="仿宋"/>
          <w:color w:val="auto"/>
          <w:sz w:val="28"/>
          <w:szCs w:val="28"/>
          <w:lang w:eastAsia="zh-CN"/>
        </w:rPr>
        <w:t>（公用经费）</w:t>
      </w:r>
      <w:r>
        <w:rPr>
          <w:rFonts w:hint="eastAsia" w:ascii="仿宋" w:hAnsi="仿宋" w:eastAsia="仿宋" w:cs="仿宋"/>
          <w:color w:val="auto"/>
          <w:sz w:val="28"/>
          <w:szCs w:val="28"/>
        </w:rPr>
        <w:t>出</w:t>
      </w:r>
      <w:r>
        <w:rPr>
          <w:rFonts w:hint="eastAsia" w:ascii="仿宋" w:hAnsi="仿宋" w:eastAsia="仿宋" w:cs="仿宋"/>
          <w:color w:val="auto"/>
          <w:sz w:val="28"/>
          <w:szCs w:val="28"/>
          <w:lang w:val="en-US" w:eastAsia="zh-CN"/>
        </w:rPr>
        <w:t>137.79</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w:t>
      </w:r>
      <w:r>
        <w:rPr>
          <w:rFonts w:hint="eastAsia" w:ascii="仿宋" w:hAnsi="仿宋" w:eastAsia="仿宋" w:cs="仿宋"/>
          <w:color w:val="auto"/>
          <w:sz w:val="28"/>
          <w:szCs w:val="28"/>
        </w:rPr>
        <w:t>年相比</w:t>
      </w:r>
      <w:r>
        <w:rPr>
          <w:rFonts w:hint="eastAsia" w:ascii="仿宋" w:hAnsi="仿宋" w:eastAsia="仿宋" w:cs="仿宋"/>
          <w:color w:val="auto"/>
          <w:sz w:val="28"/>
          <w:szCs w:val="28"/>
          <w:lang w:val="en-US" w:eastAsia="zh-CN"/>
        </w:rPr>
        <w:t>增加71</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其中：办公费</w:t>
      </w:r>
      <w:r>
        <w:rPr>
          <w:rFonts w:hint="eastAsia" w:ascii="仿宋" w:hAnsi="仿宋" w:eastAsia="仿宋" w:cs="仿宋"/>
          <w:color w:val="auto"/>
          <w:sz w:val="28"/>
          <w:szCs w:val="28"/>
          <w:lang w:eastAsia="zh-CN"/>
        </w:rPr>
        <w:t>19.59</w:t>
      </w:r>
      <w:r>
        <w:rPr>
          <w:rFonts w:hint="eastAsia" w:ascii="仿宋" w:hAnsi="仿宋" w:eastAsia="仿宋" w:cs="仿宋"/>
          <w:color w:val="auto"/>
          <w:sz w:val="28"/>
          <w:szCs w:val="28"/>
        </w:rPr>
        <w:t>万元、印刷费</w:t>
      </w:r>
      <w:r>
        <w:rPr>
          <w:rFonts w:hint="eastAsia" w:ascii="仿宋" w:hAnsi="仿宋" w:eastAsia="仿宋" w:cs="仿宋"/>
          <w:color w:val="auto"/>
          <w:sz w:val="28"/>
          <w:szCs w:val="28"/>
          <w:lang w:val="en-US" w:eastAsia="zh-CN"/>
        </w:rPr>
        <w:t>3.91</w:t>
      </w:r>
      <w:r>
        <w:rPr>
          <w:rFonts w:hint="eastAsia" w:ascii="仿宋" w:hAnsi="仿宋" w:eastAsia="仿宋" w:cs="仿宋"/>
          <w:color w:val="auto"/>
          <w:sz w:val="28"/>
          <w:szCs w:val="28"/>
        </w:rPr>
        <w:t>万元、 咨询费</w:t>
      </w:r>
      <w:r>
        <w:rPr>
          <w:rFonts w:hint="eastAsia" w:ascii="仿宋" w:hAnsi="仿宋" w:eastAsia="仿宋" w:cs="仿宋"/>
          <w:color w:val="auto"/>
          <w:sz w:val="28"/>
          <w:szCs w:val="28"/>
          <w:lang w:val="en-US" w:eastAsia="zh-CN"/>
        </w:rPr>
        <w:t>0.33</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水费</w:t>
      </w:r>
      <w:r>
        <w:rPr>
          <w:rFonts w:hint="eastAsia" w:ascii="仿宋" w:hAnsi="仿宋" w:eastAsia="仿宋" w:cs="仿宋"/>
          <w:color w:val="auto"/>
          <w:sz w:val="28"/>
          <w:szCs w:val="28"/>
          <w:lang w:val="en-US" w:eastAsia="zh-CN"/>
        </w:rPr>
        <w:t>4.08</w:t>
      </w:r>
      <w:r>
        <w:rPr>
          <w:rFonts w:hint="eastAsia" w:ascii="仿宋" w:hAnsi="仿宋" w:eastAsia="仿宋" w:cs="仿宋"/>
          <w:color w:val="auto"/>
          <w:sz w:val="28"/>
          <w:szCs w:val="28"/>
        </w:rPr>
        <w:t>万元，电费</w:t>
      </w:r>
      <w:r>
        <w:rPr>
          <w:rFonts w:hint="eastAsia" w:ascii="仿宋" w:hAnsi="仿宋" w:eastAsia="仿宋" w:cs="仿宋"/>
          <w:color w:val="auto"/>
          <w:sz w:val="28"/>
          <w:szCs w:val="28"/>
          <w:lang w:val="en-US" w:eastAsia="zh-CN"/>
        </w:rPr>
        <w:t>7.36</w:t>
      </w:r>
      <w:r>
        <w:rPr>
          <w:rFonts w:hint="eastAsia" w:ascii="仿宋" w:hAnsi="仿宋" w:eastAsia="仿宋" w:cs="仿宋"/>
          <w:color w:val="auto"/>
          <w:sz w:val="28"/>
          <w:szCs w:val="28"/>
        </w:rPr>
        <w:t>万元，邮电费</w:t>
      </w:r>
      <w:r>
        <w:rPr>
          <w:rFonts w:hint="eastAsia" w:ascii="仿宋" w:hAnsi="仿宋" w:eastAsia="仿宋" w:cs="仿宋"/>
          <w:color w:val="auto"/>
          <w:sz w:val="28"/>
          <w:szCs w:val="28"/>
          <w:lang w:val="en-US" w:eastAsia="zh-CN"/>
        </w:rPr>
        <w:t>1.74</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物业管理费</w:t>
      </w:r>
      <w:r>
        <w:rPr>
          <w:rFonts w:hint="eastAsia" w:ascii="仿宋" w:hAnsi="仿宋" w:eastAsia="仿宋" w:cs="仿宋"/>
          <w:color w:val="auto"/>
          <w:sz w:val="28"/>
          <w:szCs w:val="28"/>
          <w:lang w:val="en-US" w:eastAsia="zh-CN"/>
        </w:rPr>
        <w:t>15.38</w:t>
      </w:r>
      <w:r>
        <w:rPr>
          <w:rFonts w:hint="eastAsia" w:ascii="仿宋" w:hAnsi="仿宋" w:eastAsia="仿宋" w:cs="仿宋"/>
          <w:color w:val="auto"/>
          <w:sz w:val="28"/>
          <w:szCs w:val="28"/>
        </w:rPr>
        <w:t>万元，差旅费</w:t>
      </w:r>
      <w:r>
        <w:rPr>
          <w:rFonts w:hint="eastAsia" w:ascii="仿宋" w:hAnsi="仿宋" w:eastAsia="仿宋" w:cs="仿宋"/>
          <w:color w:val="auto"/>
          <w:sz w:val="28"/>
          <w:szCs w:val="28"/>
          <w:lang w:val="en-US" w:eastAsia="zh-CN"/>
        </w:rPr>
        <w:t>4.59</w:t>
      </w:r>
      <w:r>
        <w:rPr>
          <w:rFonts w:hint="eastAsia" w:ascii="仿宋" w:hAnsi="仿宋" w:eastAsia="仿宋" w:cs="仿宋"/>
          <w:color w:val="auto"/>
          <w:sz w:val="28"/>
          <w:szCs w:val="28"/>
        </w:rPr>
        <w:t>万元、维修（护）费</w:t>
      </w:r>
      <w:r>
        <w:rPr>
          <w:rFonts w:hint="eastAsia" w:ascii="仿宋" w:hAnsi="仿宋" w:eastAsia="仿宋" w:cs="仿宋"/>
          <w:color w:val="auto"/>
          <w:sz w:val="28"/>
          <w:szCs w:val="28"/>
          <w:lang w:val="en-US" w:eastAsia="zh-CN"/>
        </w:rPr>
        <w:t>9.68</w:t>
      </w:r>
      <w:r>
        <w:rPr>
          <w:rFonts w:hint="eastAsia" w:ascii="仿宋" w:hAnsi="仿宋" w:eastAsia="仿宋" w:cs="仿宋"/>
          <w:color w:val="auto"/>
          <w:sz w:val="28"/>
          <w:szCs w:val="28"/>
        </w:rPr>
        <w:t>万元，  租赁费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会议费</w:t>
      </w:r>
      <w:r>
        <w:rPr>
          <w:rFonts w:hint="eastAsia" w:ascii="仿宋" w:hAnsi="仿宋" w:eastAsia="仿宋" w:cs="仿宋"/>
          <w:color w:val="auto"/>
          <w:sz w:val="28"/>
          <w:szCs w:val="28"/>
          <w:lang w:val="en-US" w:eastAsia="zh-CN"/>
        </w:rPr>
        <w:t>0.58</w:t>
      </w:r>
      <w:r>
        <w:rPr>
          <w:rFonts w:hint="eastAsia" w:ascii="仿宋" w:hAnsi="仿宋" w:eastAsia="仿宋" w:cs="仿宋"/>
          <w:color w:val="auto"/>
          <w:sz w:val="28"/>
          <w:szCs w:val="28"/>
        </w:rPr>
        <w:t>万元，培训费</w:t>
      </w:r>
      <w:r>
        <w:rPr>
          <w:rFonts w:hint="eastAsia" w:ascii="仿宋" w:hAnsi="仿宋" w:eastAsia="仿宋" w:cs="仿宋"/>
          <w:color w:val="auto"/>
          <w:sz w:val="28"/>
          <w:szCs w:val="28"/>
          <w:lang w:val="en-US" w:eastAsia="zh-CN"/>
        </w:rPr>
        <w:t>4.63</w:t>
      </w:r>
      <w:r>
        <w:rPr>
          <w:rFonts w:hint="eastAsia" w:ascii="仿宋" w:hAnsi="仿宋" w:eastAsia="仿宋" w:cs="仿宋"/>
          <w:color w:val="auto"/>
          <w:sz w:val="28"/>
          <w:szCs w:val="28"/>
        </w:rPr>
        <w:t>万元，公务招待费</w:t>
      </w:r>
      <w:r>
        <w:rPr>
          <w:rFonts w:hint="eastAsia" w:ascii="仿宋" w:hAnsi="仿宋" w:eastAsia="仿宋" w:cs="仿宋"/>
          <w:color w:val="auto"/>
          <w:sz w:val="28"/>
          <w:szCs w:val="28"/>
          <w:lang w:val="en-US" w:eastAsia="zh-CN"/>
        </w:rPr>
        <w:t>0.98</w:t>
      </w:r>
      <w:r>
        <w:rPr>
          <w:rFonts w:hint="eastAsia" w:ascii="仿宋" w:hAnsi="仿宋" w:eastAsia="仿宋" w:cs="仿宋"/>
          <w:color w:val="auto"/>
          <w:sz w:val="28"/>
          <w:szCs w:val="28"/>
        </w:rPr>
        <w:t>万元，专用材料费</w:t>
      </w:r>
      <w:r>
        <w:rPr>
          <w:rFonts w:hint="eastAsia" w:ascii="仿宋" w:hAnsi="仿宋" w:eastAsia="仿宋" w:cs="仿宋"/>
          <w:color w:val="auto"/>
          <w:sz w:val="28"/>
          <w:szCs w:val="28"/>
          <w:lang w:val="en-US" w:eastAsia="zh-CN"/>
        </w:rPr>
        <w:t>0.53</w:t>
      </w:r>
      <w:r>
        <w:rPr>
          <w:rFonts w:hint="eastAsia" w:ascii="仿宋" w:hAnsi="仿宋" w:eastAsia="仿宋" w:cs="仿宋"/>
          <w:color w:val="auto"/>
          <w:sz w:val="28"/>
          <w:szCs w:val="28"/>
          <w:lang w:eastAsia="zh-CN"/>
        </w:rPr>
        <w:t>万元，劳务费</w:t>
      </w:r>
      <w:r>
        <w:rPr>
          <w:rFonts w:hint="eastAsia" w:ascii="仿宋" w:hAnsi="仿宋" w:eastAsia="仿宋" w:cs="仿宋"/>
          <w:color w:val="auto"/>
          <w:sz w:val="28"/>
          <w:szCs w:val="28"/>
          <w:lang w:val="en-US" w:eastAsia="zh-CN"/>
        </w:rPr>
        <w:t>0.72</w:t>
      </w:r>
      <w:r>
        <w:rPr>
          <w:rFonts w:hint="eastAsia" w:ascii="仿宋" w:hAnsi="仿宋" w:eastAsia="仿宋" w:cs="仿宋"/>
          <w:color w:val="auto"/>
          <w:sz w:val="28"/>
          <w:szCs w:val="28"/>
          <w:lang w:eastAsia="zh-CN"/>
        </w:rPr>
        <w:t>万元， 委托业务费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福利费</w:t>
      </w:r>
      <w:r>
        <w:rPr>
          <w:rFonts w:hint="eastAsia" w:ascii="仿宋" w:hAnsi="仿宋" w:eastAsia="仿宋" w:cs="仿宋"/>
          <w:color w:val="auto"/>
          <w:sz w:val="28"/>
          <w:szCs w:val="28"/>
          <w:lang w:val="en-US" w:eastAsia="zh-CN"/>
        </w:rPr>
        <w:t>1.18</w:t>
      </w:r>
      <w:r>
        <w:rPr>
          <w:rFonts w:hint="eastAsia" w:ascii="仿宋" w:hAnsi="仿宋" w:eastAsia="仿宋" w:cs="仿宋"/>
          <w:color w:val="auto"/>
          <w:sz w:val="28"/>
          <w:szCs w:val="28"/>
        </w:rPr>
        <w:t>万元，公务用车运行维护费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万元，其他交通费用</w:t>
      </w:r>
      <w:r>
        <w:rPr>
          <w:rFonts w:hint="eastAsia" w:ascii="仿宋" w:hAnsi="仿宋" w:eastAsia="仿宋" w:cs="仿宋"/>
          <w:color w:val="auto"/>
          <w:sz w:val="28"/>
          <w:szCs w:val="28"/>
          <w:lang w:val="en-US" w:eastAsia="zh-CN"/>
        </w:rPr>
        <w:t>20.35</w:t>
      </w:r>
      <w:r>
        <w:rPr>
          <w:rFonts w:hint="eastAsia" w:ascii="仿宋" w:hAnsi="仿宋" w:eastAsia="仿宋" w:cs="仿宋"/>
          <w:color w:val="auto"/>
          <w:sz w:val="28"/>
          <w:szCs w:val="28"/>
        </w:rPr>
        <w:t>万元， 税金及附加费用</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其他商品和服务支出</w:t>
      </w:r>
      <w:r>
        <w:rPr>
          <w:rFonts w:hint="eastAsia" w:ascii="仿宋" w:hAnsi="仿宋" w:eastAsia="仿宋" w:cs="仿宋"/>
          <w:color w:val="auto"/>
          <w:sz w:val="28"/>
          <w:szCs w:val="28"/>
          <w:lang w:val="en-US" w:eastAsia="zh-CN"/>
        </w:rPr>
        <w:t>2.26</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w:t>
      </w:r>
      <w:r>
        <w:rPr>
          <w:rFonts w:hint="eastAsia" w:ascii="仿宋" w:hAnsi="仿宋" w:eastAsia="仿宋" w:cs="仿宋"/>
          <w:color w:val="auto"/>
          <w:sz w:val="28"/>
          <w:szCs w:val="28"/>
          <w:lang w:eastAsia="zh-CN"/>
        </w:rPr>
        <w:t>学校</w:t>
      </w:r>
      <w:r>
        <w:rPr>
          <w:rFonts w:hint="eastAsia" w:ascii="仿宋" w:hAnsi="仿宋" w:eastAsia="仿宋" w:cs="仿宋"/>
          <w:color w:val="auto"/>
          <w:sz w:val="28"/>
          <w:szCs w:val="28"/>
        </w:rPr>
        <w:t>运行经费支出比年初预算数增加</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%。主要原因是：办公设施设备购置经费增加</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资产运行维护支出增加</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信息系统运行维护支出增加等</w:t>
      </w:r>
      <w:r>
        <w:rPr>
          <w:rFonts w:hint="eastAsia" w:ascii="仿宋" w:hAnsi="仿宋" w:eastAsia="仿宋" w:cs="仿宋"/>
          <w:color w:val="auto"/>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w:t>
      </w:r>
      <w:r>
        <w:rPr>
          <w:rFonts w:hint="eastAsia" w:ascii="仿宋" w:hAnsi="仿宋" w:eastAsia="仿宋" w:cs="仿宋"/>
          <w:color w:val="auto"/>
          <w:sz w:val="28"/>
          <w:szCs w:val="28"/>
          <w:lang w:eastAsia="zh-CN"/>
        </w:rPr>
        <w:t>通城县大坪乡中心完小</w:t>
      </w:r>
      <w:r>
        <w:rPr>
          <w:rFonts w:hint="eastAsia" w:ascii="仿宋" w:hAnsi="仿宋" w:eastAsia="仿宋" w:cs="仿宋"/>
          <w:color w:val="auto"/>
          <w:sz w:val="28"/>
          <w:szCs w:val="28"/>
        </w:rPr>
        <w:t>政府采购支出总额</w:t>
      </w:r>
      <w:r>
        <w:rPr>
          <w:rFonts w:hint="eastAsia" w:ascii="仿宋" w:hAnsi="仿宋" w:eastAsia="仿宋" w:cs="仿宋"/>
          <w:color w:val="auto"/>
          <w:sz w:val="28"/>
          <w:szCs w:val="28"/>
          <w:lang w:val="en-US" w:eastAsia="zh-CN"/>
        </w:rPr>
        <w:t>2.5</w:t>
      </w:r>
      <w:r>
        <w:rPr>
          <w:rFonts w:hint="eastAsia" w:ascii="仿宋" w:hAnsi="仿宋" w:eastAsia="仿宋" w:cs="仿宋"/>
          <w:color w:val="auto"/>
          <w:sz w:val="28"/>
          <w:szCs w:val="28"/>
        </w:rPr>
        <w:t>万元，其中： 政府采购货物支出</w:t>
      </w:r>
      <w:r>
        <w:rPr>
          <w:rFonts w:hint="eastAsia" w:ascii="仿宋" w:hAnsi="仿宋" w:eastAsia="仿宋" w:cs="仿宋"/>
          <w:color w:val="auto"/>
          <w:sz w:val="28"/>
          <w:szCs w:val="28"/>
          <w:lang w:val="en-US" w:eastAsia="zh-CN"/>
        </w:rPr>
        <w:t>2.5</w:t>
      </w:r>
      <w:bookmarkStart w:id="0" w:name="_GoBack"/>
      <w:bookmarkEnd w:id="0"/>
      <w:r>
        <w:rPr>
          <w:rFonts w:hint="eastAsia" w:ascii="仿宋" w:hAnsi="仿宋" w:eastAsia="仿宋" w:cs="仿宋"/>
          <w:color w:val="auto"/>
          <w:sz w:val="28"/>
          <w:szCs w:val="28"/>
        </w:rPr>
        <w:t>万元、政府采购工程支出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万元、政府采购服务支出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、关于国有资产占用情况说明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截至</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年12月31日，</w:t>
      </w:r>
      <w:r>
        <w:rPr>
          <w:rFonts w:hint="eastAsia" w:ascii="仿宋" w:hAnsi="仿宋" w:eastAsia="仿宋" w:cs="仿宋"/>
          <w:color w:val="auto"/>
          <w:sz w:val="28"/>
          <w:szCs w:val="28"/>
          <w:lang w:eastAsia="zh-CN"/>
        </w:rPr>
        <w:t>通城县大坪乡中心完小</w:t>
      </w:r>
      <w:r>
        <w:rPr>
          <w:rFonts w:hint="eastAsia" w:ascii="仿宋" w:hAnsi="仿宋" w:eastAsia="仿宋" w:cs="仿宋"/>
          <w:color w:val="auto"/>
          <w:sz w:val="28"/>
          <w:szCs w:val="28"/>
        </w:rPr>
        <w:t>共有车辆</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辆，其中，主要领导干部用车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辆、机要通信用车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辆、应急保障用车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辆、执法执勤用车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辆、特种专业技术用车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辆、离退休干部用车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辆、其他用车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辆；单位价值 50万元以上通用设备</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台（套）；单位价值 100万元以上专用设备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台（套）。</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、关于</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年度预算绩效情况的说明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（一）预算绩效管理工作开展情况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根据预算绩效管理要求，</w:t>
      </w:r>
      <w:r>
        <w:rPr>
          <w:rFonts w:hint="eastAsia" w:ascii="仿宋" w:hAnsi="仿宋" w:eastAsia="仿宋" w:cs="仿宋"/>
          <w:color w:val="auto"/>
          <w:sz w:val="28"/>
          <w:szCs w:val="28"/>
          <w:lang w:eastAsia="zh-CN"/>
        </w:rPr>
        <w:t>通城县大坪乡中心完小</w:t>
      </w:r>
      <w:r>
        <w:rPr>
          <w:rFonts w:hint="eastAsia" w:ascii="仿宋" w:hAnsi="仿宋" w:eastAsia="仿宋" w:cs="仿宋"/>
          <w:color w:val="auto"/>
          <w:sz w:val="28"/>
          <w:szCs w:val="28"/>
        </w:rPr>
        <w:t>组织对</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年度一般公共预算项目支出全面开展绩效自评，共涉及项目</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个，资金</w:t>
      </w:r>
      <w:r>
        <w:rPr>
          <w:rFonts w:hint="eastAsia" w:ascii="仿宋" w:hAnsi="仿宋" w:eastAsia="仿宋" w:cs="仿宋"/>
          <w:color w:val="auto"/>
          <w:sz w:val="28"/>
          <w:szCs w:val="28"/>
          <w:lang w:val="en-US" w:eastAsia="zh-CN"/>
        </w:rPr>
        <w:t>757.68</w:t>
      </w:r>
      <w:r>
        <w:rPr>
          <w:rFonts w:hint="eastAsia" w:ascii="仿宋" w:hAnsi="仿宋" w:eastAsia="仿宋" w:cs="仿宋"/>
          <w:color w:val="auto"/>
          <w:sz w:val="28"/>
          <w:szCs w:val="28"/>
        </w:rPr>
        <w:t>万元，占一般公共预算项目支出总额的</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％。上述项目支出绩效情况较为理想，均达到了项目申请时设定的各项绩效目标。</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组织开展整体支出绩效评价，从评价情况来看，我单位</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整体支出绩效评价结果级别为“优”。评价结果类型为“A”。项目与目前政策相符,项目立项规范、合理，资金到位及时、使用合规、监控有效，工作及财务管理制度健全、执行有效、项目质量可控，项目实际支出没有超预算，达到了预定的目标。项目的实施对我单位做好履职的服务工作起到了充分保障作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一、财政拨款收入：指</w:t>
      </w:r>
      <w:r>
        <w:rPr>
          <w:rFonts w:hint="eastAsia" w:ascii="仿宋" w:hAnsi="仿宋" w:eastAsia="仿宋" w:cs="仿宋"/>
          <w:color w:val="auto"/>
          <w:sz w:val="28"/>
          <w:szCs w:val="28"/>
          <w:lang w:eastAsia="zh-CN"/>
        </w:rPr>
        <w:t>县</w:t>
      </w:r>
      <w:r>
        <w:rPr>
          <w:rFonts w:hint="eastAsia" w:ascii="仿宋" w:hAnsi="仿宋" w:eastAsia="仿宋" w:cs="仿宋"/>
          <w:color w:val="auto"/>
          <w:sz w:val="28"/>
          <w:szCs w:val="28"/>
        </w:rPr>
        <w:t>级财政当年拨付的资金。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二、其他收入：指除“财政拨款收入”、“上级补助收入”、“事业收入”、“经营收入”等以外的收入。</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三、年初结转和结余：指以前年度尚未完成、结转到本年按有关规定继续使用的资金。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四、基本支出：指为保障机构正常运转、完成日常工作任务而发生的人员支出（包括基本工资、津贴补贴等）和公用支出（包括办公费、水电费、邮电费、交通费、差旅费等）。</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六、三公”经费：是指用财政拨款安排的因公出国（境）费、公务用车购置及运行维护费、公务接待费。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七、机关运行经费：是指行政单位和参照公务员法管理事业单位使用的一般公共预算财政拨款安排的基本支出中的公用经费。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eastAsia="zh-CN"/>
        </w:rPr>
        <w:t>通城县</w:t>
      </w:r>
      <w:r>
        <w:rPr>
          <w:rFonts w:hint="eastAsia" w:ascii="仿宋" w:hAnsi="仿宋" w:eastAsia="仿宋" w:cs="仿宋"/>
          <w:b/>
          <w:bCs/>
          <w:i w:val="0"/>
          <w:caps w:val="0"/>
          <w:color w:val="auto"/>
          <w:spacing w:val="0"/>
          <w:sz w:val="32"/>
          <w:szCs w:val="32"/>
          <w:shd w:val="clear" w:fill="FFFFFF"/>
          <w:lang w:eastAsia="zh-CN"/>
        </w:rPr>
        <w:t>大坪乡中心完小</w:t>
      </w:r>
      <w:r>
        <w:rPr>
          <w:rFonts w:hint="eastAsia" w:ascii="仿宋" w:hAnsi="仿宋" w:eastAsia="仿宋" w:cs="仿宋"/>
          <w:b/>
          <w:bCs/>
          <w:color w:val="auto"/>
          <w:sz w:val="28"/>
          <w:szCs w:val="28"/>
          <w:lang w:eastAsia="zh-CN"/>
        </w:rPr>
        <w:t>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附表：</w:t>
      </w:r>
      <w:r>
        <w:rPr>
          <w:rFonts w:hint="eastAsia" w:ascii="仿宋" w:hAnsi="仿宋" w:eastAsia="仿宋" w:cs="仿宋"/>
          <w:b/>
          <w:bCs/>
          <w:color w:val="auto"/>
          <w:sz w:val="28"/>
          <w:szCs w:val="28"/>
          <w:lang w:eastAsia="zh-CN"/>
        </w:rPr>
        <w:t>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firstLineChars="200"/>
        <w:textAlignment w:val="auto"/>
        <w:rPr>
          <w:rFonts w:hint="eastAsia" w:ascii="新宋体" w:hAnsi="新宋体" w:eastAsia="新宋体" w:cs="新宋体"/>
          <w:color w:val="auto"/>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9835B"/>
    <w:multiLevelType w:val="singleLevel"/>
    <w:tmpl w:val="3B79835B"/>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noLineBreaksAfter w:lang="zh-CN" w:val="$([{£¥·‘“〈《「『【〔〖〝﹙﹛﹝＄（．［｛￡￥"/>
  <w:noLineBreaksBefore w:lang="zh-CN" w:val="!%),.:;&gt;?]}¢¨°·ˇˉ―‖’”…‰′″›℃∶、。〃〉》」』】〕〗〞︶︺︾﹀﹄﹚﹜﹞！＂％＇），．：；？］｀｜｝～￠"/>
  <w:compat>
    <w:balanceSingleByteDoubleByteWidth/>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xOWU2MTc1ZmQ2ZTI4YWJmMmViOWI1YThhYzdiZGQifQ=="/>
  </w:docVars>
  <w:rsids>
    <w:rsidRoot w:val="00D31D50"/>
    <w:rsid w:val="00055702"/>
    <w:rsid w:val="000752B6"/>
    <w:rsid w:val="000B0D9F"/>
    <w:rsid w:val="00142500"/>
    <w:rsid w:val="00163F86"/>
    <w:rsid w:val="001D579A"/>
    <w:rsid w:val="002158F2"/>
    <w:rsid w:val="00271867"/>
    <w:rsid w:val="00271DB3"/>
    <w:rsid w:val="002F60D1"/>
    <w:rsid w:val="00323B43"/>
    <w:rsid w:val="00363F3C"/>
    <w:rsid w:val="003B1A1F"/>
    <w:rsid w:val="003D37D8"/>
    <w:rsid w:val="003D4761"/>
    <w:rsid w:val="00425221"/>
    <w:rsid w:val="00426133"/>
    <w:rsid w:val="004358AB"/>
    <w:rsid w:val="00472CE1"/>
    <w:rsid w:val="004952F4"/>
    <w:rsid w:val="00595177"/>
    <w:rsid w:val="005D7E98"/>
    <w:rsid w:val="006012FC"/>
    <w:rsid w:val="00621FFD"/>
    <w:rsid w:val="006B0F8C"/>
    <w:rsid w:val="007603CD"/>
    <w:rsid w:val="0081370C"/>
    <w:rsid w:val="0084774B"/>
    <w:rsid w:val="00884912"/>
    <w:rsid w:val="008B7726"/>
    <w:rsid w:val="008C7615"/>
    <w:rsid w:val="00980BA8"/>
    <w:rsid w:val="009B18E6"/>
    <w:rsid w:val="009F445D"/>
    <w:rsid w:val="00A01854"/>
    <w:rsid w:val="00A27E47"/>
    <w:rsid w:val="00A47EE4"/>
    <w:rsid w:val="00A53175"/>
    <w:rsid w:val="00B402FC"/>
    <w:rsid w:val="00BE0D05"/>
    <w:rsid w:val="00CB0807"/>
    <w:rsid w:val="00CC7743"/>
    <w:rsid w:val="00D31D50"/>
    <w:rsid w:val="00D4554F"/>
    <w:rsid w:val="00D869CC"/>
    <w:rsid w:val="00D91496"/>
    <w:rsid w:val="00DE7932"/>
    <w:rsid w:val="00E16481"/>
    <w:rsid w:val="00ED3591"/>
    <w:rsid w:val="00EE7635"/>
    <w:rsid w:val="00F2079C"/>
    <w:rsid w:val="00F468D4"/>
    <w:rsid w:val="00FA50EE"/>
    <w:rsid w:val="00FB24DA"/>
    <w:rsid w:val="00FF6B26"/>
    <w:rsid w:val="0143156F"/>
    <w:rsid w:val="02266563"/>
    <w:rsid w:val="02760C61"/>
    <w:rsid w:val="03605505"/>
    <w:rsid w:val="06625936"/>
    <w:rsid w:val="07A34388"/>
    <w:rsid w:val="09D97491"/>
    <w:rsid w:val="0A4D1B27"/>
    <w:rsid w:val="0AC15253"/>
    <w:rsid w:val="0CAD39DF"/>
    <w:rsid w:val="0ECF6BFC"/>
    <w:rsid w:val="12722411"/>
    <w:rsid w:val="15AB6832"/>
    <w:rsid w:val="1BDB3886"/>
    <w:rsid w:val="1DF83229"/>
    <w:rsid w:val="221D4684"/>
    <w:rsid w:val="240C4C9B"/>
    <w:rsid w:val="245B6282"/>
    <w:rsid w:val="252533C6"/>
    <w:rsid w:val="27083457"/>
    <w:rsid w:val="2E08741A"/>
    <w:rsid w:val="37230086"/>
    <w:rsid w:val="393323A7"/>
    <w:rsid w:val="3CE4661E"/>
    <w:rsid w:val="3E94641E"/>
    <w:rsid w:val="450D5E90"/>
    <w:rsid w:val="46930B4F"/>
    <w:rsid w:val="4795374B"/>
    <w:rsid w:val="493D7C60"/>
    <w:rsid w:val="498D4584"/>
    <w:rsid w:val="4C9B2F61"/>
    <w:rsid w:val="4D1465D5"/>
    <w:rsid w:val="4EE321BC"/>
    <w:rsid w:val="543A313C"/>
    <w:rsid w:val="56E74241"/>
    <w:rsid w:val="59B93C0A"/>
    <w:rsid w:val="5A5A1F55"/>
    <w:rsid w:val="5D34570A"/>
    <w:rsid w:val="5DFE1EDD"/>
    <w:rsid w:val="63C34202"/>
    <w:rsid w:val="63DE052E"/>
    <w:rsid w:val="644B3A0A"/>
    <w:rsid w:val="65030D78"/>
    <w:rsid w:val="65190674"/>
    <w:rsid w:val="67894922"/>
    <w:rsid w:val="67B7762A"/>
    <w:rsid w:val="67D610E5"/>
    <w:rsid w:val="681F1ADC"/>
    <w:rsid w:val="682D17E6"/>
    <w:rsid w:val="6CEA3D08"/>
    <w:rsid w:val="6CF2203E"/>
    <w:rsid w:val="71F2684D"/>
    <w:rsid w:val="739C5638"/>
    <w:rsid w:val="73E966D5"/>
    <w:rsid w:val="7499132C"/>
    <w:rsid w:val="74E46A4D"/>
    <w:rsid w:val="754C1978"/>
    <w:rsid w:val="768F319E"/>
    <w:rsid w:val="76D62E47"/>
    <w:rsid w:val="77AA2CD6"/>
    <w:rsid w:val="7BE05BAF"/>
    <w:rsid w:val="7BE87C8D"/>
    <w:rsid w:val="7C8D540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qFormat/>
    <w:uiPriority w:val="99"/>
    <w:pPr>
      <w:spacing w:after="0"/>
    </w:pPr>
    <w:rPr>
      <w:sz w:val="18"/>
      <w:szCs w:val="18"/>
    </w:rPr>
  </w:style>
  <w:style w:type="paragraph" w:styleId="3">
    <w:name w:val="footer"/>
    <w:basedOn w:val="1"/>
    <w:link w:val="11"/>
    <w:semiHidden/>
    <w:qFormat/>
    <w:uiPriority w:val="99"/>
    <w:pPr>
      <w:tabs>
        <w:tab w:val="center" w:pos="4153"/>
        <w:tab w:val="right" w:pos="8306"/>
      </w:tabs>
    </w:pPr>
    <w:rPr>
      <w:sz w:val="18"/>
      <w:szCs w:val="18"/>
    </w:rPr>
  </w:style>
  <w:style w:type="paragraph" w:styleId="4">
    <w:name w:val="header"/>
    <w:basedOn w:val="1"/>
    <w:link w:val="10"/>
    <w:semiHidden/>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locked/>
    <w:uiPriority w:val="0"/>
    <w:rPr>
      <w:b/>
    </w:rPr>
  </w:style>
  <w:style w:type="character" w:customStyle="1" w:styleId="9">
    <w:name w:val="批注框文本 Char"/>
    <w:basedOn w:val="7"/>
    <w:link w:val="2"/>
    <w:semiHidden/>
    <w:qFormat/>
    <w:locked/>
    <w:uiPriority w:val="99"/>
    <w:rPr>
      <w:rFonts w:ascii="Tahoma" w:hAnsi="Tahoma" w:cs="Times New Roman"/>
      <w:sz w:val="18"/>
      <w:szCs w:val="18"/>
    </w:rPr>
  </w:style>
  <w:style w:type="character" w:customStyle="1" w:styleId="10">
    <w:name w:val="页眉 Char"/>
    <w:basedOn w:val="7"/>
    <w:link w:val="4"/>
    <w:semiHidden/>
    <w:qFormat/>
    <w:locked/>
    <w:uiPriority w:val="99"/>
    <w:rPr>
      <w:rFonts w:ascii="Tahoma" w:hAnsi="Tahoma" w:cs="Times New Roman"/>
      <w:sz w:val="18"/>
      <w:szCs w:val="18"/>
    </w:rPr>
  </w:style>
  <w:style w:type="character" w:customStyle="1" w:styleId="11">
    <w:name w:val="页脚 Char"/>
    <w:basedOn w:val="7"/>
    <w:link w:val="3"/>
    <w:semiHidden/>
    <w:qFormat/>
    <w:locked/>
    <w:uiPriority w:val="99"/>
    <w:rPr>
      <w:rFonts w:ascii="Tahoma" w:hAnsi="Tahoma"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3676</Words>
  <Characters>3998</Characters>
  <Lines>3</Lines>
  <Paragraphs>8</Paragraphs>
  <TotalTime>1</TotalTime>
  <ScaleCrop>false</ScaleCrop>
  <LinksUpToDate>false</LinksUpToDate>
  <CharactersWithSpaces>4071</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张润华</dc:creator>
  <cp:lastModifiedBy>那就再来一次丶</cp:lastModifiedBy>
  <cp:lastPrinted>2021-09-02T06:08:00Z</cp:lastPrinted>
  <dcterms:modified xsi:type="dcterms:W3CDTF">2022-09-11T07:36:31Z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7A5D169CE5ED4538A79CF5CBD549DD9F</vt:lpwstr>
  </property>
</Properties>
</file>