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pPr>
    </w:p>
    <w:p>
      <w:pPr>
        <w:spacing w:line="440" w:lineRule="exact"/>
        <w:jc w:val="center"/>
        <w:rPr>
          <w:rFonts w:ascii="新宋体" w:hAnsi="新宋体" w:eastAsia="新宋体" w:cs="新宋体"/>
          <w:sz w:val="32"/>
          <w:szCs w:val="32"/>
        </w:rPr>
      </w:pPr>
      <w:r>
        <w:rPr>
          <w:rFonts w:hint="eastAsia" w:ascii="仿宋" w:hAnsi="仿宋" w:eastAsia="仿宋" w:cs="仿宋"/>
          <w:b/>
          <w:bCs/>
          <w:sz w:val="32"/>
          <w:szCs w:val="32"/>
          <w:shd w:val="clear" w:color="auto" w:fill="FFFFFF"/>
        </w:rPr>
        <w:t>【通城县沙堆中学】</w:t>
      </w:r>
      <w:r>
        <w:rPr>
          <w:rFonts w:hint="eastAsia" w:ascii="新宋体" w:hAnsi="新宋体" w:eastAsia="新宋体" w:cs="新宋体"/>
          <w:sz w:val="32"/>
          <w:szCs w:val="32"/>
        </w:rPr>
        <w:t>2020年部门决算公开</w:t>
      </w:r>
    </w:p>
    <w:p>
      <w:pPr>
        <w:spacing w:line="440" w:lineRule="exact"/>
        <w:ind w:firstLine="440" w:firstLineChars="200"/>
        <w:rPr>
          <w:rFonts w:ascii="新宋体" w:hAnsi="新宋体" w:eastAsia="新宋体" w:cs="新宋体"/>
        </w:rPr>
      </w:pPr>
    </w:p>
    <w:p>
      <w:pPr>
        <w:ind w:firstLine="640" w:firstLineChars="200"/>
        <w:jc w:val="center"/>
        <w:rPr>
          <w:rFonts w:ascii="新宋体" w:hAnsi="新宋体" w:eastAsia="新宋体" w:cs="新宋体"/>
          <w:sz w:val="32"/>
          <w:szCs w:val="32"/>
        </w:rPr>
      </w:pPr>
      <w:r>
        <w:rPr>
          <w:rFonts w:hint="eastAsia" w:ascii="新宋体" w:hAnsi="新宋体" w:eastAsia="新宋体" w:cs="新宋体"/>
          <w:sz w:val="32"/>
          <w:szCs w:val="32"/>
        </w:rPr>
        <w:t>目　录</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第一部分 通城县沙堆中学概况</w:t>
      </w:r>
    </w:p>
    <w:p>
      <w:pPr>
        <w:ind w:firstLine="560" w:firstLineChars="200"/>
        <w:rPr>
          <w:rFonts w:ascii="仿宋" w:hAnsi="仿宋" w:eastAsia="仿宋" w:cs="仿宋"/>
          <w:sz w:val="28"/>
          <w:szCs w:val="28"/>
        </w:rPr>
      </w:pPr>
      <w:r>
        <w:rPr>
          <w:rFonts w:hint="eastAsia" w:ascii="仿宋" w:hAnsi="仿宋" w:eastAsia="仿宋" w:cs="仿宋"/>
          <w:sz w:val="28"/>
          <w:szCs w:val="28"/>
        </w:rPr>
        <w:t>一、主要职能</w:t>
      </w:r>
    </w:p>
    <w:p>
      <w:pPr>
        <w:ind w:firstLine="560" w:firstLineChars="200"/>
        <w:rPr>
          <w:rFonts w:ascii="仿宋" w:hAnsi="仿宋" w:eastAsia="仿宋" w:cs="仿宋"/>
          <w:sz w:val="28"/>
          <w:szCs w:val="28"/>
        </w:rPr>
      </w:pPr>
      <w:r>
        <w:rPr>
          <w:rFonts w:hint="eastAsia" w:ascii="仿宋" w:hAnsi="仿宋" w:eastAsia="仿宋" w:cs="仿宋"/>
          <w:sz w:val="28"/>
          <w:szCs w:val="28"/>
        </w:rPr>
        <w:t>二、机构设置情况</w:t>
      </w:r>
    </w:p>
    <w:p>
      <w:pPr>
        <w:ind w:firstLine="560" w:firstLineChars="200"/>
        <w:rPr>
          <w:rFonts w:ascii="仿宋" w:hAnsi="仿宋" w:eastAsia="仿宋" w:cs="仿宋"/>
          <w:bCs/>
          <w:sz w:val="28"/>
          <w:szCs w:val="28"/>
        </w:rPr>
      </w:pPr>
      <w:r>
        <w:rPr>
          <w:rFonts w:hint="eastAsia" w:ascii="仿宋" w:hAnsi="仿宋" w:eastAsia="仿宋" w:cs="仿宋"/>
          <w:sz w:val="28"/>
          <w:szCs w:val="28"/>
        </w:rPr>
        <w:t>三、</w:t>
      </w:r>
      <w:r>
        <w:rPr>
          <w:rStyle w:val="8"/>
          <w:rFonts w:hint="eastAsia" w:ascii="仿宋" w:hAnsi="仿宋" w:eastAsia="仿宋" w:cs="仿宋"/>
          <w:b w:val="0"/>
          <w:bCs/>
          <w:sz w:val="28"/>
          <w:szCs w:val="28"/>
          <w:shd w:val="clear" w:color="auto" w:fill="FFFFFF"/>
        </w:rPr>
        <w:t>年度主要工作任务及目标</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第二部分 通城县沙堆中学2020年部门决算情况说明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一、收入支出决算情况说明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二、收入决算情况说明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四、财政拨款收入支出决算总体情况说明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七、一般公共预算财政拨款“三公”经费支出决算情况说明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九、国有资本经营预算财政拨款支出决算情况说明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十、机关运行经费支出情况</w:t>
      </w:r>
    </w:p>
    <w:p>
      <w:pPr>
        <w:ind w:firstLine="560" w:firstLineChars="200"/>
        <w:rPr>
          <w:rFonts w:ascii="仿宋" w:hAnsi="仿宋" w:eastAsia="仿宋" w:cs="仿宋"/>
          <w:sz w:val="28"/>
          <w:szCs w:val="28"/>
        </w:rPr>
      </w:pPr>
      <w:r>
        <w:rPr>
          <w:rFonts w:hint="eastAsia" w:ascii="仿宋" w:hAnsi="仿宋" w:eastAsia="仿宋" w:cs="仿宋"/>
          <w:sz w:val="28"/>
          <w:szCs w:val="28"/>
        </w:rPr>
        <w:t>十一、政府采购支出情况</w:t>
      </w:r>
    </w:p>
    <w:p>
      <w:pPr>
        <w:ind w:firstLine="560" w:firstLineChars="200"/>
        <w:rPr>
          <w:rFonts w:ascii="仿宋" w:hAnsi="仿宋" w:eastAsia="仿宋" w:cs="仿宋"/>
          <w:sz w:val="28"/>
          <w:szCs w:val="28"/>
        </w:rPr>
      </w:pPr>
      <w:r>
        <w:rPr>
          <w:rFonts w:hint="eastAsia" w:ascii="仿宋" w:hAnsi="仿宋" w:eastAsia="仿宋" w:cs="仿宋"/>
          <w:sz w:val="28"/>
          <w:szCs w:val="28"/>
        </w:rPr>
        <w:t>十二、国有资产占用情况</w:t>
      </w:r>
    </w:p>
    <w:p>
      <w:pPr>
        <w:ind w:firstLine="560" w:firstLineChars="200"/>
        <w:rPr>
          <w:rFonts w:ascii="仿宋" w:hAnsi="仿宋" w:eastAsia="仿宋" w:cs="仿宋"/>
          <w:sz w:val="28"/>
          <w:szCs w:val="28"/>
        </w:rPr>
      </w:pPr>
      <w:r>
        <w:rPr>
          <w:rFonts w:hint="eastAsia" w:ascii="仿宋" w:hAnsi="仿宋" w:eastAsia="仿宋" w:cs="仿宋"/>
          <w:sz w:val="28"/>
          <w:szCs w:val="28"/>
        </w:rPr>
        <w:t>十三、预算绩效管理工作开展情况</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第三部分 名词解释</w:t>
      </w:r>
    </w:p>
    <w:p>
      <w:pPr>
        <w:rPr>
          <w:rFonts w:ascii="仿宋" w:hAnsi="仿宋" w:eastAsia="仿宋" w:cs="仿宋"/>
          <w:b/>
          <w:bCs/>
          <w:sz w:val="28"/>
          <w:szCs w:val="28"/>
        </w:rPr>
      </w:pPr>
      <w:r>
        <w:rPr>
          <w:rFonts w:hint="eastAsia" w:ascii="仿宋" w:hAnsi="仿宋" w:eastAsia="仿宋" w:cs="仿宋"/>
          <w:b/>
          <w:bCs/>
          <w:sz w:val="28"/>
          <w:szCs w:val="28"/>
        </w:rPr>
        <w:t>　　第四部分 通城县沙堆中学2020年部门决算表</w:t>
      </w:r>
    </w:p>
    <w:p>
      <w:pPr>
        <w:ind w:firstLine="560" w:firstLineChars="200"/>
        <w:rPr>
          <w:rFonts w:ascii="仿宋" w:hAnsi="仿宋" w:eastAsia="仿宋" w:cs="仿宋"/>
          <w:sz w:val="28"/>
          <w:szCs w:val="28"/>
        </w:rPr>
      </w:pPr>
      <w:r>
        <w:rPr>
          <w:rFonts w:hint="eastAsia" w:ascii="仿宋" w:hAnsi="仿宋" w:eastAsia="仿宋" w:cs="仿宋"/>
          <w:sz w:val="28"/>
          <w:szCs w:val="28"/>
        </w:rPr>
        <w:t>一、收入支出决算总表</w:t>
      </w:r>
    </w:p>
    <w:p>
      <w:pPr>
        <w:ind w:firstLine="560" w:firstLineChars="200"/>
        <w:rPr>
          <w:rFonts w:ascii="仿宋" w:hAnsi="仿宋" w:eastAsia="仿宋" w:cs="仿宋"/>
          <w:sz w:val="28"/>
          <w:szCs w:val="28"/>
        </w:rPr>
      </w:pPr>
      <w:r>
        <w:rPr>
          <w:rFonts w:hint="eastAsia" w:ascii="仿宋" w:hAnsi="仿宋" w:eastAsia="仿宋" w:cs="仿宋"/>
          <w:sz w:val="28"/>
          <w:szCs w:val="28"/>
        </w:rPr>
        <w:t>二、收入决算表</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四、财政拨款收入支出决算总表</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七、财政拨款“三公”经费支出决算表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九、国有资本经营预预算财政拨款支出决算表</w:t>
      </w:r>
      <w:r>
        <w:rPr>
          <w:rFonts w:hint="eastAsia" w:ascii="仿宋" w:hAnsi="仿宋" w:eastAsia="仿宋" w:cs="仿宋"/>
          <w:sz w:val="28"/>
          <w:szCs w:val="28"/>
        </w:rPr>
        <w:br w:type="textWrapping"/>
      </w: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ind w:firstLine="562" w:firstLineChars="200"/>
        <w:jc w:val="center"/>
        <w:rPr>
          <w:rFonts w:ascii="仿宋" w:hAnsi="仿宋" w:eastAsia="仿宋" w:cs="仿宋"/>
          <w:b/>
          <w:bCs/>
          <w:sz w:val="28"/>
          <w:szCs w:val="28"/>
        </w:rPr>
      </w:pPr>
    </w:p>
    <w:p>
      <w:pPr>
        <w:jc w:val="center"/>
        <w:rPr>
          <w:rFonts w:ascii="仿宋" w:hAnsi="仿宋" w:eastAsia="仿宋" w:cs="仿宋"/>
          <w:b/>
          <w:bCs/>
          <w:sz w:val="28"/>
          <w:szCs w:val="28"/>
        </w:rPr>
      </w:pPr>
      <w:r>
        <w:rPr>
          <w:rFonts w:hint="eastAsia" w:ascii="仿宋" w:hAnsi="仿宋" w:eastAsia="仿宋" w:cs="仿宋"/>
          <w:b/>
          <w:bCs/>
          <w:sz w:val="28"/>
          <w:szCs w:val="28"/>
        </w:rPr>
        <w:t>第一部分  通城县沙堆中学概况</w:t>
      </w:r>
    </w:p>
    <w:p>
      <w:pPr>
        <w:ind w:firstLine="560" w:firstLineChars="200"/>
        <w:rPr>
          <w:rFonts w:ascii="仿宋" w:hAnsi="仿宋" w:eastAsia="仿宋" w:cs="仿宋"/>
          <w:sz w:val="28"/>
          <w:szCs w:val="28"/>
        </w:rPr>
      </w:pPr>
      <w:r>
        <w:rPr>
          <w:rFonts w:hint="eastAsia" w:ascii="仿宋" w:hAnsi="仿宋" w:eastAsia="仿宋" w:cs="仿宋"/>
          <w:sz w:val="28"/>
          <w:szCs w:val="28"/>
        </w:rPr>
        <w:t>一、主要职能</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（一）贯彻执行党和国家关于教育改革与发展的各项方针、政策；拟订有关教育的地方性规章草案及规范性文件。</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（二）拟订全校教育事业发展规划并组织实施，统筹规划、指导全校教育、教学体制改革。</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（三）统筹管理本校教育经费；筹措和使用教育经费使用的办法和方案；组织指导全校资助贫困家庭学生工作。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（四）规划全校的思想政治教育、德育、体育、卫生与艺术教育及国防教育工作。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（五）贯彻执行国家语言文字工作的方针、政策；编制全校语言文字工作中长期规划；组织指导推广普通话、普通话师资培训和测试工作。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（六）承办上级交办的其他工作。</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r>
        <w:rPr>
          <w:rFonts w:hint="eastAsia" w:ascii="仿宋" w:hAnsi="仿宋" w:eastAsia="仿宋" w:cs="仿宋"/>
          <w:sz w:val="28"/>
          <w:szCs w:val="28"/>
        </w:rPr>
        <w:t>二、机构设置情况</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从预算单位构成看，通城县沙堆中学部门预算机构包括：</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（一）办公室</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（二）教导处</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（三）财务处</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（四）综治政教处</w:t>
      </w:r>
    </w:p>
    <w:p>
      <w:pPr>
        <w:pStyle w:val="5"/>
        <w:adjustRightInd/>
        <w:snapToGrid/>
        <w:spacing w:beforeAutospacing="0" w:afterAutospacing="0" w:line="480" w:lineRule="atLeast"/>
        <w:ind w:firstLine="562" w:firstLineChars="200"/>
        <w:rPr>
          <w:rFonts w:ascii="仿宋" w:hAnsi="仿宋" w:eastAsia="仿宋" w:cs="仿宋"/>
          <w:sz w:val="28"/>
          <w:szCs w:val="28"/>
          <w:shd w:val="clear" w:color="auto" w:fill="FFFFFF"/>
        </w:rPr>
      </w:pPr>
      <w:r>
        <w:rPr>
          <w:rStyle w:val="8"/>
          <w:rFonts w:hint="eastAsia" w:ascii="仿宋" w:hAnsi="仿宋" w:eastAsia="仿宋" w:cs="仿宋"/>
          <w:sz w:val="28"/>
          <w:szCs w:val="28"/>
          <w:shd w:val="clear" w:color="auto" w:fill="FFFFFF"/>
        </w:rPr>
        <w:t>三、年度主要工作任务及目标</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3. 加大教育改革力度。加强教学教研改革。深化教师管理制度改革，稳步实施“县管校聘”改革。坚持教育去行政化。                                       </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4、夯实教师队伍根基。注重教师师德师风建设，提升教师专业素质能力，统筹优化教师资源配置，注重青年教师管理培养。优先完善教师保障机制，努力提升教师的职业幸福感、获得感。</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5、营造教育良好生态。办好人民满意教育。统筹各类教育发展。</w:t>
      </w:r>
    </w:p>
    <w:p>
      <w:pPr>
        <w:ind w:firstLine="440"/>
        <w:rPr>
          <w:rFonts w:ascii="仿宋" w:hAnsi="仿宋" w:eastAsia="仿宋" w:cs="仿宋"/>
          <w:sz w:val="28"/>
          <w:szCs w:val="28"/>
        </w:rPr>
      </w:pPr>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第二部分  通城县沙堆中学2020年部门决算情况说明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一、收入支出决算情况说明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通城县沙堆中学2020年收入决算数</w:t>
      </w:r>
      <w:r>
        <w:rPr>
          <w:rFonts w:ascii="仿宋" w:hAnsi="仿宋" w:eastAsia="仿宋" w:cs="仿宋"/>
          <w:bCs/>
          <w:sz w:val="32"/>
          <w:szCs w:val="32"/>
          <w:shd w:val="clear" w:color="auto" w:fill="FFFFFF"/>
        </w:rPr>
        <w:t>837.98</w:t>
      </w:r>
      <w:r>
        <w:rPr>
          <w:rFonts w:hint="eastAsia" w:ascii="仿宋" w:hAnsi="仿宋" w:eastAsia="仿宋" w:cs="仿宋"/>
          <w:sz w:val="28"/>
          <w:szCs w:val="28"/>
        </w:rPr>
        <w:t>万元、支出决算数</w:t>
      </w:r>
      <w:r>
        <w:rPr>
          <w:rFonts w:ascii="仿宋" w:hAnsi="仿宋" w:eastAsia="仿宋" w:cs="仿宋"/>
          <w:bCs/>
          <w:sz w:val="32"/>
          <w:szCs w:val="32"/>
          <w:shd w:val="clear" w:color="auto" w:fill="FFFFFF"/>
        </w:rPr>
        <w:t>837.98</w:t>
      </w:r>
      <w:r>
        <w:rPr>
          <w:rFonts w:hint="eastAsia" w:ascii="仿宋" w:hAnsi="仿宋" w:eastAsia="仿宋" w:cs="仿宋"/>
          <w:sz w:val="28"/>
          <w:szCs w:val="28"/>
        </w:rPr>
        <w:t>万元，与上年相比，收入减少112.22万元、减幅11.8%，支出减少112.22万元，减幅11.8%。主要原因是:受新冠疫情影响学校学生数减少，公用经费减少。</w:t>
      </w:r>
    </w:p>
    <w:p>
      <w:pPr>
        <w:ind w:firstLine="560" w:firstLineChars="200"/>
        <w:rPr>
          <w:rFonts w:ascii="仿宋" w:hAnsi="仿宋" w:eastAsia="仿宋" w:cs="仿宋"/>
          <w:sz w:val="28"/>
          <w:szCs w:val="28"/>
        </w:rPr>
      </w:pPr>
      <w:r>
        <w:rPr>
          <w:rFonts w:hint="eastAsia" w:ascii="仿宋" w:hAnsi="仿宋" w:eastAsia="仿宋" w:cs="仿宋"/>
          <w:sz w:val="28"/>
          <w:szCs w:val="28"/>
        </w:rPr>
        <w:t>二、收入决算情况说明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通城县沙堆中学2020年收入决算837.98万元，其中：财政拨款收入837.98万元，占比100%。</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通城县沙堆中学2020年支出决算837.98万元，其中：基本支出837.98万元，占支出总额的100%；项目支出0万元，占支出总额的0%。</w:t>
      </w:r>
    </w:p>
    <w:p>
      <w:pPr>
        <w:ind w:firstLine="560" w:firstLineChars="200"/>
        <w:rPr>
          <w:rFonts w:ascii="仿宋" w:hAnsi="仿宋" w:eastAsia="仿宋" w:cs="仿宋"/>
          <w:sz w:val="28"/>
          <w:szCs w:val="28"/>
        </w:rPr>
      </w:pPr>
      <w:r>
        <w:rPr>
          <w:rFonts w:hint="eastAsia" w:ascii="仿宋" w:hAnsi="仿宋" w:eastAsia="仿宋" w:cs="仿宋"/>
          <w:sz w:val="28"/>
          <w:szCs w:val="28"/>
        </w:rPr>
        <w:t>四、2020年财政拨款收入支出决算总体情况说明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沙堆中学2020年财政拨款收入决算数837.98万元、支出决算数837.98万元。与上年相比，财政拨款收入减少112.22万元、减幅11.8%。支出减少112.22万元，减幅11.8%。主要原因是:受新冠疫情影响学校学生数减少，公用经费减少。</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通城县沙堆中学2020年财政拨款支出837.98万元，比年初预算数增加4万元，增长0.5%，增加的主要原因：“教育十大工程项目”拨付增加，人员增加。</w:t>
      </w:r>
    </w:p>
    <w:p>
      <w:pPr>
        <w:ind w:firstLine="560" w:firstLineChars="200"/>
        <w:rPr>
          <w:rFonts w:ascii="仿宋" w:hAnsi="仿宋" w:eastAsia="仿宋" w:cs="仿宋"/>
          <w:sz w:val="28"/>
          <w:szCs w:val="28"/>
        </w:rPr>
      </w:pPr>
      <w:r>
        <w:rPr>
          <w:rFonts w:hint="eastAsia" w:ascii="仿宋" w:hAnsi="仿宋" w:eastAsia="仿宋" w:cs="仿宋"/>
          <w:sz w:val="28"/>
          <w:szCs w:val="28"/>
        </w:rPr>
        <w:t>其中：基本支出837.98万元，项目支出0万元；主要用于以下方面：一般公共服务（类）支出724.91万元，占总支出的86.5%；社会保障和就业支出71.48万元，占总支出的8.5%；住房保障支出41.59万元，占总支出的5%。</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2020年财政拨款基本支出837.98万元，比年初预算数增加4万元，增长0.5%，增加的主要原因：人员增加，学校公用经费增长。</w:t>
      </w:r>
    </w:p>
    <w:p>
      <w:pPr>
        <w:ind w:firstLine="560" w:firstLineChars="200"/>
        <w:rPr>
          <w:rFonts w:ascii="仿宋" w:hAnsi="仿宋" w:eastAsia="仿宋" w:cs="仿宋"/>
          <w:sz w:val="28"/>
          <w:szCs w:val="28"/>
        </w:rPr>
      </w:pPr>
      <w:r>
        <w:rPr>
          <w:rFonts w:hint="eastAsia" w:ascii="仿宋" w:hAnsi="仿宋" w:eastAsia="仿宋" w:cs="仿宋"/>
          <w:sz w:val="28"/>
          <w:szCs w:val="28"/>
        </w:rPr>
        <w:t>其中：工资福利支出</w:t>
      </w:r>
      <w:r>
        <w:rPr>
          <w:rFonts w:ascii="仿宋" w:hAnsi="仿宋" w:eastAsia="仿宋" w:cs="仿宋"/>
          <w:sz w:val="28"/>
          <w:szCs w:val="28"/>
        </w:rPr>
        <w:t>599.12</w:t>
      </w:r>
      <w:r>
        <w:rPr>
          <w:rFonts w:hint="eastAsia" w:ascii="仿宋" w:hAnsi="仿宋" w:eastAsia="仿宋" w:cs="仿宋"/>
          <w:sz w:val="28"/>
          <w:szCs w:val="28"/>
        </w:rPr>
        <w:t>万元，占总支出的71.5%；对个人和家庭的补助支出</w:t>
      </w:r>
      <w:r>
        <w:rPr>
          <w:rFonts w:ascii="仿宋" w:hAnsi="仿宋" w:eastAsia="仿宋" w:cs="仿宋"/>
          <w:sz w:val="28"/>
          <w:szCs w:val="28"/>
        </w:rPr>
        <w:t>127.05</w:t>
      </w:r>
      <w:r>
        <w:rPr>
          <w:rFonts w:hint="eastAsia" w:ascii="仿宋" w:hAnsi="仿宋" w:eastAsia="仿宋" w:cs="仿宋"/>
          <w:sz w:val="28"/>
          <w:szCs w:val="28"/>
        </w:rPr>
        <w:t>万元，占总支出的15.2%；商品和服务支出</w:t>
      </w:r>
      <w:r>
        <w:rPr>
          <w:rFonts w:ascii="仿宋" w:hAnsi="仿宋" w:eastAsia="仿宋" w:cs="仿宋"/>
          <w:sz w:val="28"/>
          <w:szCs w:val="28"/>
        </w:rPr>
        <w:t>103.31</w:t>
      </w:r>
      <w:r>
        <w:rPr>
          <w:rFonts w:hint="eastAsia" w:ascii="仿宋" w:hAnsi="仿宋" w:eastAsia="仿宋" w:cs="仿宋"/>
          <w:sz w:val="28"/>
          <w:szCs w:val="28"/>
        </w:rPr>
        <w:t>万元，占总支出的12.3%；资本性支出</w:t>
      </w:r>
      <w:r>
        <w:rPr>
          <w:rFonts w:ascii="仿宋" w:hAnsi="仿宋" w:eastAsia="仿宋" w:cs="仿宋"/>
          <w:sz w:val="28"/>
          <w:szCs w:val="28"/>
        </w:rPr>
        <w:t>8.5</w:t>
      </w:r>
      <w:r>
        <w:rPr>
          <w:rFonts w:hint="eastAsia" w:ascii="仿宋" w:hAnsi="仿宋" w:eastAsia="仿宋" w:cs="仿宋"/>
          <w:sz w:val="28"/>
          <w:szCs w:val="28"/>
        </w:rPr>
        <w:t>万元，占总支出的1%。</w:t>
      </w:r>
    </w:p>
    <w:p>
      <w:pPr>
        <w:ind w:firstLine="560" w:firstLineChars="200"/>
        <w:rPr>
          <w:rFonts w:ascii="仿宋" w:hAnsi="仿宋" w:eastAsia="仿宋" w:cs="仿宋"/>
          <w:sz w:val="28"/>
          <w:szCs w:val="28"/>
        </w:rPr>
      </w:pPr>
      <w:r>
        <w:rPr>
          <w:rFonts w:hint="eastAsia" w:ascii="仿宋" w:hAnsi="仿宋" w:eastAsia="仿宋" w:cs="仿宋"/>
          <w:sz w:val="28"/>
          <w:szCs w:val="28"/>
        </w:rPr>
        <w:t>七、一般公共预算财政拨款“三公“经费情况说明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通城县沙堆中学2020年“三公”经费财政拨款支出为0.42万元，完成年初预算为0.50万元的84%。少于预算数的原因是: 接待工作减少。</w:t>
      </w:r>
    </w:p>
    <w:p>
      <w:pPr>
        <w:ind w:firstLine="560" w:firstLineChars="200"/>
        <w:rPr>
          <w:rFonts w:ascii="仿宋" w:hAnsi="仿宋" w:eastAsia="仿宋" w:cs="仿宋"/>
          <w:sz w:val="28"/>
          <w:szCs w:val="28"/>
        </w:rPr>
      </w:pPr>
      <w:r>
        <w:rPr>
          <w:rFonts w:hint="eastAsia" w:ascii="仿宋" w:hAnsi="仿宋" w:eastAsia="仿宋" w:cs="仿宋"/>
          <w:sz w:val="28"/>
          <w:szCs w:val="28"/>
        </w:rPr>
        <w:t>1、因公出国（境）费决算0万元,包括单位工作人员公务出国（境）的差旅费、伙食补助费、杂费、培训费等支出，比年初预算数增加（减少）0 万元，增长0%，主要原因：公务用车改革和认真贯彻落实中央、省、市、县关于厉行节约的各项要求，进一步从严控制“三公经费”开支。使用财政拨款安排单位出国（境）团组0个、参加其他单位组织的出国（境）团组0个，全年因工出国（境）团组共计0个，累计0人次，与上年相比增加（减少）0个，0人次。</w:t>
      </w:r>
    </w:p>
    <w:p>
      <w:pPr>
        <w:ind w:firstLine="560" w:firstLineChars="200"/>
        <w:rPr>
          <w:rFonts w:ascii="仿宋" w:hAnsi="仿宋" w:eastAsia="仿宋" w:cs="仿宋"/>
          <w:sz w:val="28"/>
          <w:szCs w:val="28"/>
        </w:rPr>
      </w:pPr>
      <w:r>
        <w:rPr>
          <w:rFonts w:hint="eastAsia" w:ascii="仿宋" w:hAnsi="仿宋" w:eastAsia="仿宋" w:cs="仿宋"/>
          <w:sz w:val="28"/>
          <w:szCs w:val="28"/>
        </w:rPr>
        <w:t>2、本单位公务用车保有量0辆，公务用车购置及运行维护费0万元。比年初预算数增加（减少）0 万元，增长（降低）0%，增加（减少）主要原因：公务用车改革和认真贯彻落实中央、省、市、区关于厉行节约的各项要求，进一步从严控制“三公经费”开支。其中：公务用车购置支出为0万元；公务用车运行维护支出0万元。与上年相比增加0万元，无增加。</w:t>
      </w:r>
    </w:p>
    <w:p>
      <w:pPr>
        <w:ind w:firstLine="560" w:firstLineChars="200"/>
        <w:rPr>
          <w:rFonts w:ascii="仿宋" w:hAnsi="仿宋" w:eastAsia="仿宋" w:cs="仿宋"/>
          <w:sz w:val="28"/>
          <w:szCs w:val="28"/>
        </w:rPr>
      </w:pPr>
      <w:r>
        <w:rPr>
          <w:rFonts w:hint="eastAsia" w:ascii="仿宋" w:hAnsi="仿宋" w:eastAsia="仿宋" w:cs="仿宋"/>
          <w:sz w:val="28"/>
          <w:szCs w:val="28"/>
        </w:rPr>
        <w:t>3、公务接待费决算0.42万元，包括单位按规定开支的各类公务接待（含外宾接待）支出。，比年初预算数减少0.08万元，降低16%，减少主要原因：公务用车改革和认真贯彻落实中央、省、市、县关于厉行节约的各项要求，进一步从严控制“三公经费”开支。其中：教育系统国内公务接待支出0.42万元，接待10批次、</w:t>
      </w:r>
      <w:r>
        <w:rPr>
          <w:rFonts w:hint="eastAsia" w:ascii="仿宋" w:hAnsi="仿宋" w:eastAsia="仿宋" w:cs="仿宋"/>
          <w:sz w:val="28"/>
          <w:szCs w:val="28"/>
          <w:lang w:val="en-US" w:eastAsia="zh-CN"/>
        </w:rPr>
        <w:t>84</w:t>
      </w:r>
      <w:r>
        <w:rPr>
          <w:rFonts w:hint="eastAsia" w:ascii="仿宋" w:hAnsi="仿宋" w:eastAsia="仿宋" w:cs="仿宋"/>
          <w:sz w:val="28"/>
          <w:szCs w:val="28"/>
        </w:rPr>
        <w:t>人次。外事接待支出0万元，接待0批次、0人次。与上年相比减少0.08万元。主要是因为制定了严格的财务管理制度，压缩不必要的接待，控制接待标准，坚持勤俭节约的作风。</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八、政府性基金预算财政拨款收入支出决算说明</w:t>
      </w:r>
    </w:p>
    <w:p>
      <w:pPr>
        <w:ind w:firstLine="560" w:firstLineChars="200"/>
        <w:rPr>
          <w:rFonts w:ascii="仿宋" w:hAnsi="仿宋" w:eastAsia="仿宋" w:cs="仿宋"/>
          <w:sz w:val="28"/>
          <w:szCs w:val="28"/>
        </w:rPr>
      </w:pPr>
      <w:r>
        <w:rPr>
          <w:rFonts w:hint="eastAsia" w:ascii="仿宋" w:hAnsi="仿宋" w:eastAsia="仿宋" w:cs="仿宋"/>
          <w:sz w:val="28"/>
          <w:szCs w:val="28"/>
        </w:rPr>
        <w:t>本单位政府性基金预算财政拨款收入0万元；支出0万元，其中：基本支出0万元。项目支出0万元。</w:t>
      </w:r>
    </w:p>
    <w:p>
      <w:pPr>
        <w:numPr>
          <w:ilvl w:val="0"/>
          <w:numId w:val="1"/>
        </w:numPr>
        <w:ind w:firstLine="560" w:firstLineChars="200"/>
        <w:rPr>
          <w:rFonts w:ascii="仿宋" w:hAnsi="仿宋" w:eastAsia="仿宋" w:cs="仿宋"/>
          <w:sz w:val="28"/>
          <w:szCs w:val="28"/>
        </w:rPr>
      </w:pPr>
      <w:r>
        <w:rPr>
          <w:rFonts w:hint="eastAsia" w:ascii="仿宋" w:hAnsi="仿宋" w:eastAsia="仿宋" w:cs="仿宋"/>
          <w:sz w:val="28"/>
          <w:szCs w:val="28"/>
        </w:rPr>
        <w:t>国有资本经营预算财政拨款支出决算情况说明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本单位国有资本经营预算财政拨款支出0万元，其中：基本支出0万元。项目支出0万元。</w:t>
      </w:r>
    </w:p>
    <w:p>
      <w:pPr>
        <w:ind w:firstLine="560" w:firstLineChars="200"/>
        <w:rPr>
          <w:rFonts w:ascii="仿宋" w:hAnsi="仿宋" w:eastAsia="仿宋" w:cs="仿宋"/>
          <w:sz w:val="28"/>
          <w:szCs w:val="28"/>
        </w:rPr>
      </w:pPr>
      <w:r>
        <w:rPr>
          <w:rFonts w:hint="eastAsia" w:ascii="仿宋" w:hAnsi="仿宋" w:eastAsia="仿宋" w:cs="仿宋"/>
          <w:sz w:val="28"/>
          <w:szCs w:val="28"/>
        </w:rPr>
        <w:t>十、机关运行经费支出情况</w:t>
      </w:r>
    </w:p>
    <w:p>
      <w:pPr>
        <w:ind w:firstLine="560" w:firstLineChars="200"/>
        <w:rPr>
          <w:rFonts w:ascii="仿宋" w:hAnsi="仿宋" w:eastAsia="仿宋" w:cs="仿宋"/>
          <w:sz w:val="28"/>
          <w:szCs w:val="28"/>
        </w:rPr>
      </w:pPr>
      <w:r>
        <w:rPr>
          <w:rFonts w:hint="eastAsia" w:ascii="仿宋" w:hAnsi="仿宋" w:eastAsia="仿宋" w:cs="仿宋"/>
          <w:sz w:val="28"/>
          <w:szCs w:val="28"/>
        </w:rPr>
        <w:t>本部门2020年度运行经费支（公用经费）出130.31万元，与上年相比减少2.7万元，减少的主要原因是:严格落实中央八项规定，反对浪费，压缩办公经费。</w:t>
      </w:r>
    </w:p>
    <w:p>
      <w:pPr>
        <w:ind w:firstLine="560" w:firstLineChars="200"/>
        <w:rPr>
          <w:rFonts w:ascii="仿宋" w:hAnsi="仿宋" w:eastAsia="仿宋" w:cs="仿宋"/>
          <w:sz w:val="28"/>
          <w:szCs w:val="28"/>
        </w:rPr>
      </w:pPr>
      <w:r>
        <w:rPr>
          <w:rFonts w:hint="eastAsia" w:ascii="仿宋" w:hAnsi="仿宋" w:eastAsia="仿宋" w:cs="仿宋"/>
          <w:sz w:val="28"/>
          <w:szCs w:val="28"/>
        </w:rPr>
        <w:t>其中：办公费</w:t>
      </w:r>
      <w:r>
        <w:rPr>
          <w:rFonts w:ascii="仿宋" w:hAnsi="仿宋" w:eastAsia="仿宋" w:cs="仿宋"/>
          <w:sz w:val="28"/>
          <w:szCs w:val="28"/>
        </w:rPr>
        <w:t>26.43</w:t>
      </w:r>
      <w:r>
        <w:rPr>
          <w:rFonts w:hint="eastAsia" w:ascii="仿宋" w:hAnsi="仿宋" w:eastAsia="仿宋" w:cs="仿宋"/>
          <w:sz w:val="28"/>
          <w:szCs w:val="28"/>
        </w:rPr>
        <w:t>万元、印刷费</w:t>
      </w:r>
      <w:r>
        <w:rPr>
          <w:rFonts w:ascii="仿宋" w:hAnsi="仿宋" w:eastAsia="仿宋" w:cs="仿宋"/>
          <w:sz w:val="28"/>
          <w:szCs w:val="28"/>
        </w:rPr>
        <w:t>6.97</w:t>
      </w:r>
      <w:r>
        <w:rPr>
          <w:rFonts w:hint="eastAsia" w:ascii="仿宋" w:hAnsi="仿宋" w:eastAsia="仿宋" w:cs="仿宋"/>
          <w:sz w:val="28"/>
          <w:szCs w:val="28"/>
        </w:rPr>
        <w:t>万元、 咨询费0万元、水费5.22万元，电费7.84万元，邮电费0.87万元，物业管理费19.04万元，差旅费6.10万元、维修（护）费13.06万元，  租赁费0万元，会议费2.74万元，培训费5.93万元，公务招待费0.42万元，专用材料费0万元，劳务费0万元， 委托业务费0万元，福利费0万元，公务用车运行维护费0万元，其他交通费用0万元， 税金及附加费用0万元，其他商品和服务支出3.27万元。</w:t>
      </w:r>
    </w:p>
    <w:p>
      <w:pPr>
        <w:ind w:firstLine="560" w:firstLineChars="200"/>
        <w:rPr>
          <w:rFonts w:ascii="仿宋" w:hAnsi="仿宋" w:eastAsia="仿宋" w:cs="仿宋"/>
          <w:sz w:val="28"/>
          <w:szCs w:val="28"/>
        </w:rPr>
      </w:pPr>
      <w:r>
        <w:rPr>
          <w:rFonts w:hint="eastAsia" w:ascii="仿宋" w:hAnsi="仿宋" w:eastAsia="仿宋" w:cs="仿宋"/>
          <w:sz w:val="28"/>
          <w:szCs w:val="28"/>
        </w:rPr>
        <w:t>2020年度学校运行经费支出比年初预算数增加2.2万元，增长1.5%。主要原因是：办公设施设备购置经费增加，资产运行维护支出增加，信息系统运行维护支出增加等。</w:t>
      </w:r>
    </w:p>
    <w:p>
      <w:pPr>
        <w:ind w:firstLine="560" w:firstLineChars="200"/>
        <w:rPr>
          <w:rFonts w:ascii="仿宋" w:hAnsi="仿宋" w:eastAsia="仿宋" w:cs="仿宋"/>
          <w:sz w:val="28"/>
          <w:szCs w:val="28"/>
        </w:rPr>
      </w:pPr>
      <w:r>
        <w:rPr>
          <w:rFonts w:hint="eastAsia" w:ascii="仿宋" w:hAnsi="仿宋" w:eastAsia="仿宋" w:cs="仿宋"/>
          <w:sz w:val="28"/>
          <w:szCs w:val="28"/>
        </w:rPr>
        <w:t>十一、政府采购支出情况</w:t>
      </w:r>
    </w:p>
    <w:p>
      <w:pPr>
        <w:ind w:firstLine="560" w:firstLineChars="200"/>
        <w:rPr>
          <w:rFonts w:ascii="仿宋" w:hAnsi="仿宋" w:eastAsia="仿宋" w:cs="仿宋"/>
          <w:sz w:val="28"/>
          <w:szCs w:val="28"/>
        </w:rPr>
      </w:pPr>
      <w:r>
        <w:rPr>
          <w:rFonts w:hint="eastAsia" w:ascii="仿宋" w:hAnsi="仿宋" w:eastAsia="仿宋" w:cs="仿宋"/>
          <w:sz w:val="28"/>
          <w:szCs w:val="28"/>
        </w:rPr>
        <w:t>2020年通城县沙堆中学政府采购支出总额</w:t>
      </w:r>
      <w:r>
        <w:rPr>
          <w:rFonts w:hint="eastAsia" w:ascii="仿宋" w:hAnsi="仿宋" w:eastAsia="仿宋" w:cs="仿宋"/>
          <w:sz w:val="28"/>
          <w:szCs w:val="28"/>
          <w:lang w:val="en-US" w:eastAsia="zh-CN"/>
        </w:rPr>
        <w:t>3</w:t>
      </w:r>
      <w:r>
        <w:rPr>
          <w:rFonts w:hint="eastAsia" w:ascii="仿宋" w:hAnsi="仿宋" w:eastAsia="仿宋" w:cs="仿宋"/>
          <w:sz w:val="28"/>
          <w:szCs w:val="28"/>
        </w:rPr>
        <w:t>.5万元，其中： 政府采购货物支出</w:t>
      </w:r>
      <w:r>
        <w:rPr>
          <w:rFonts w:hint="eastAsia" w:ascii="仿宋" w:hAnsi="仿宋" w:eastAsia="仿宋" w:cs="仿宋"/>
          <w:sz w:val="28"/>
          <w:szCs w:val="28"/>
          <w:lang w:val="en-US" w:eastAsia="zh-CN"/>
        </w:rPr>
        <w:t>3</w:t>
      </w:r>
      <w:bookmarkStart w:id="0" w:name="_GoBack"/>
      <w:bookmarkEnd w:id="0"/>
      <w:r>
        <w:rPr>
          <w:rFonts w:hint="eastAsia" w:ascii="仿宋" w:hAnsi="仿宋" w:eastAsia="仿宋" w:cs="仿宋"/>
          <w:sz w:val="28"/>
          <w:szCs w:val="28"/>
        </w:rPr>
        <w:t>.5万元、政府采购工程支出0万元、政府采购服务支出0万元。</w:t>
      </w:r>
    </w:p>
    <w:p>
      <w:pPr>
        <w:ind w:firstLine="560" w:firstLineChars="200"/>
        <w:rPr>
          <w:rFonts w:ascii="仿宋" w:hAnsi="仿宋" w:eastAsia="仿宋" w:cs="仿宋"/>
          <w:sz w:val="28"/>
          <w:szCs w:val="28"/>
        </w:rPr>
      </w:pPr>
      <w:r>
        <w:rPr>
          <w:rFonts w:hint="eastAsia" w:ascii="仿宋" w:hAnsi="仿宋" w:eastAsia="仿宋" w:cs="仿宋"/>
          <w:sz w:val="28"/>
          <w:szCs w:val="28"/>
        </w:rPr>
        <w:t>十二、关于国有资产占用情况说明</w:t>
      </w:r>
    </w:p>
    <w:p>
      <w:pPr>
        <w:ind w:firstLine="560" w:firstLineChars="200"/>
        <w:rPr>
          <w:rFonts w:ascii="仿宋" w:hAnsi="仿宋" w:eastAsia="仿宋" w:cs="仿宋"/>
          <w:sz w:val="28"/>
          <w:szCs w:val="28"/>
        </w:rPr>
      </w:pPr>
      <w:r>
        <w:rPr>
          <w:rFonts w:hint="eastAsia" w:ascii="仿宋" w:hAnsi="仿宋" w:eastAsia="仿宋" w:cs="仿宋"/>
          <w:sz w:val="28"/>
          <w:szCs w:val="28"/>
        </w:rPr>
        <w:t>截至2020年12月31日，通城县沙堆中学共有车辆0辆，其中，主要领导干部用车0辆、机要通信用车0辆、应急保障用车0辆、执法执勤用车 0辆、特种专业技术用车0辆、离退休干部用车0辆、其他用车 0辆；单位价值 50万元以上通用设备0台（套）；单位价值 100万元以上专用设备 0台（套）。</w:t>
      </w:r>
    </w:p>
    <w:p>
      <w:pPr>
        <w:ind w:firstLine="560" w:firstLineChars="200"/>
        <w:rPr>
          <w:rFonts w:ascii="仿宋" w:hAnsi="仿宋" w:eastAsia="仿宋" w:cs="仿宋"/>
          <w:sz w:val="28"/>
          <w:szCs w:val="28"/>
        </w:rPr>
      </w:pPr>
      <w:r>
        <w:rPr>
          <w:rFonts w:hint="eastAsia" w:ascii="仿宋" w:hAnsi="仿宋" w:eastAsia="仿宋" w:cs="仿宋"/>
          <w:sz w:val="28"/>
          <w:szCs w:val="28"/>
        </w:rPr>
        <w:t>十三、关于2020年度预算绩效情况的说明</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（一）预算绩效管理工作开展情况</w:t>
      </w:r>
    </w:p>
    <w:p>
      <w:pPr>
        <w:ind w:firstLine="560" w:firstLineChars="200"/>
        <w:rPr>
          <w:rFonts w:ascii="仿宋" w:hAnsi="仿宋" w:eastAsia="仿宋" w:cs="仿宋"/>
          <w:sz w:val="28"/>
          <w:szCs w:val="28"/>
        </w:rPr>
      </w:pPr>
      <w:r>
        <w:rPr>
          <w:rFonts w:hint="eastAsia" w:ascii="仿宋" w:hAnsi="仿宋" w:eastAsia="仿宋" w:cs="仿宋"/>
          <w:sz w:val="28"/>
          <w:szCs w:val="28"/>
        </w:rPr>
        <w:t>根据预算绩效管理要求，通城县沙堆中学组织对2020年度一般公共预算项目支出全面开展绩效自评，共涉及项目0个，资金0万元，占一般公共预算项目支出总额的0％。上述项目支出绩效情况较为理想，均达到了项目申请时设定的各项绩效目标。</w:t>
      </w:r>
    </w:p>
    <w:p>
      <w:pPr>
        <w:ind w:firstLine="560" w:firstLineChars="200"/>
        <w:rPr>
          <w:rFonts w:ascii="仿宋" w:hAnsi="仿宋" w:eastAsia="仿宋" w:cs="仿宋"/>
          <w:sz w:val="28"/>
          <w:szCs w:val="28"/>
        </w:rPr>
      </w:pPr>
      <w:r>
        <w:rPr>
          <w:rFonts w:hint="eastAsia" w:ascii="仿宋" w:hAnsi="仿宋" w:eastAsia="仿宋" w:cs="仿宋"/>
          <w:sz w:val="28"/>
          <w:szCs w:val="28"/>
        </w:rPr>
        <w:t>组织开展整体支出绩效评价，从评价情况来看，我单位2020年度整体支出绩效评价结果级别为“优”。评价结果类型为“A”。项目与目前政策相符,项目立项规范、合理，资金到位及时、使用合规、监控有效，工作及财务管理制度健全、执行有效、项目质量可控，项目实际支出没有超预算，达到了预定的目标。项目的实施对我单位做好履职的服务工作起到了充分保障作用。</w:t>
      </w:r>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第三部分 名词解释</w:t>
      </w:r>
    </w:p>
    <w:p>
      <w:pPr>
        <w:ind w:firstLine="560" w:firstLineChars="200"/>
        <w:rPr>
          <w:rFonts w:ascii="仿宋" w:hAnsi="仿宋" w:eastAsia="仿宋" w:cs="仿宋"/>
          <w:sz w:val="28"/>
          <w:szCs w:val="28"/>
        </w:rPr>
      </w:pPr>
      <w:r>
        <w:rPr>
          <w:rFonts w:hint="eastAsia" w:ascii="仿宋" w:hAnsi="仿宋" w:eastAsia="仿宋" w:cs="仿宋"/>
          <w:sz w:val="28"/>
          <w:szCs w:val="28"/>
        </w:rPr>
        <w:t>一、财政拨款收入：指县级财政当年拨付的资金。</w:t>
      </w:r>
    </w:p>
    <w:p>
      <w:pPr>
        <w:ind w:firstLine="560" w:firstLineChars="200"/>
        <w:rPr>
          <w:rFonts w:ascii="仿宋" w:hAnsi="仿宋" w:eastAsia="仿宋" w:cs="仿宋"/>
          <w:sz w:val="28"/>
          <w:szCs w:val="28"/>
        </w:rPr>
      </w:pPr>
      <w:r>
        <w:rPr>
          <w:rFonts w:hint="eastAsia" w:ascii="仿宋" w:hAnsi="仿宋" w:eastAsia="仿宋" w:cs="仿宋"/>
          <w:sz w:val="28"/>
          <w:szCs w:val="28"/>
        </w:rPr>
        <w:t>二、其他收入：指除“财政拨款收入”、“上级补助收入”、“事业收入”、“经营收入”等以外的收入。</w:t>
      </w:r>
    </w:p>
    <w:p>
      <w:pPr>
        <w:ind w:firstLine="560" w:firstLineChars="200"/>
        <w:rPr>
          <w:rFonts w:ascii="仿宋" w:hAnsi="仿宋" w:eastAsia="仿宋" w:cs="仿宋"/>
          <w:sz w:val="28"/>
          <w:szCs w:val="28"/>
        </w:rPr>
      </w:pPr>
      <w:r>
        <w:rPr>
          <w:rFonts w:hint="eastAsia" w:ascii="仿宋" w:hAnsi="仿宋" w:eastAsia="仿宋" w:cs="仿宋"/>
          <w:sz w:val="28"/>
          <w:szCs w:val="28"/>
        </w:rPr>
        <w:t>三、年初结转和结余：指以前年度尚未完成、结转到本年按有关规定继续使用的资金。</w:t>
      </w:r>
    </w:p>
    <w:p>
      <w:pPr>
        <w:ind w:firstLine="560" w:firstLineChars="200"/>
        <w:rPr>
          <w:rFonts w:ascii="仿宋" w:hAnsi="仿宋" w:eastAsia="仿宋" w:cs="仿宋"/>
          <w:sz w:val="28"/>
          <w:szCs w:val="28"/>
        </w:rPr>
      </w:pPr>
      <w:r>
        <w:rPr>
          <w:rFonts w:hint="eastAsia" w:ascii="仿宋" w:hAnsi="仿宋" w:eastAsia="仿宋" w:cs="仿宋"/>
          <w:sz w:val="28"/>
          <w:szCs w:val="28"/>
        </w:rPr>
        <w:t>四、基本支出：指为保障机构正常运转、完成日常工作任务而发生的人员支出（包括基本工资、津贴补贴等）和公用支出（包括办公费、水电费、邮电费、交通费、差旅费等）。</w:t>
      </w:r>
    </w:p>
    <w:p>
      <w:pPr>
        <w:ind w:firstLine="560" w:firstLineChars="200"/>
        <w:rPr>
          <w:rFonts w:ascii="仿宋" w:hAnsi="仿宋" w:eastAsia="仿宋" w:cs="仿宋"/>
          <w:sz w:val="28"/>
          <w:szCs w:val="28"/>
        </w:rPr>
      </w:pPr>
      <w:r>
        <w:rPr>
          <w:rFonts w:hint="eastAsia" w:ascii="仿宋" w:hAnsi="仿宋" w:eastAsia="仿宋" w:cs="仿宋"/>
          <w:sz w:val="28"/>
          <w:szCs w:val="28"/>
        </w:rPr>
        <w:t>五、项目支出：指在基本支出之外为完成特定行政任务和事业发展目标所发生的支出。</w:t>
      </w:r>
    </w:p>
    <w:p>
      <w:pPr>
        <w:ind w:firstLine="560" w:firstLineChars="200"/>
        <w:rPr>
          <w:rFonts w:ascii="仿宋" w:hAnsi="仿宋" w:eastAsia="仿宋" w:cs="仿宋"/>
          <w:sz w:val="28"/>
          <w:szCs w:val="28"/>
        </w:rPr>
      </w:pPr>
      <w:r>
        <w:rPr>
          <w:rFonts w:hint="eastAsia" w:ascii="仿宋" w:hAnsi="仿宋" w:eastAsia="仿宋" w:cs="仿宋"/>
          <w:sz w:val="28"/>
          <w:szCs w:val="28"/>
        </w:rPr>
        <w:t>六、三公”经费：是指用财政拨款安排的因公出国（境）费、公务用车购置及运行维护费、公务接待费。</w:t>
      </w:r>
    </w:p>
    <w:p>
      <w:pPr>
        <w:ind w:firstLine="560" w:firstLineChars="200"/>
        <w:rPr>
          <w:rFonts w:ascii="仿宋" w:hAnsi="仿宋" w:eastAsia="仿宋" w:cs="仿宋"/>
          <w:sz w:val="28"/>
          <w:szCs w:val="28"/>
        </w:rPr>
      </w:pPr>
      <w:r>
        <w:rPr>
          <w:rFonts w:hint="eastAsia" w:ascii="仿宋" w:hAnsi="仿宋" w:eastAsia="仿宋" w:cs="仿宋"/>
          <w:sz w:val="28"/>
          <w:szCs w:val="28"/>
        </w:rPr>
        <w:t>七、机关运行经费：是指行政单位和参照公务员法管理事业单位使用的一般公共预算财政拨款安排的基本支出中的公用经费。</w:t>
      </w:r>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第四部分通城县沙堆中学2020年部门决算公开表</w:t>
      </w:r>
    </w:p>
    <w:p>
      <w:pPr>
        <w:ind w:firstLine="560" w:firstLineChars="200"/>
        <w:jc w:val="both"/>
        <w:rPr>
          <w:rFonts w:ascii="仿宋" w:hAnsi="仿宋" w:eastAsia="仿宋" w:cs="仿宋"/>
          <w:sz w:val="28"/>
          <w:szCs w:val="28"/>
        </w:rPr>
      </w:pPr>
      <w:r>
        <w:rPr>
          <w:rFonts w:hint="eastAsia" w:ascii="仿宋" w:hAnsi="仿宋" w:eastAsia="仿宋" w:cs="仿宋"/>
          <w:sz w:val="28"/>
          <w:szCs w:val="28"/>
        </w:rPr>
        <w:t>附表：</w:t>
      </w:r>
      <w:r>
        <w:rPr>
          <w:rFonts w:hint="eastAsia" w:ascii="仿宋" w:hAnsi="仿宋" w:eastAsia="仿宋" w:cs="仿宋"/>
          <w:b/>
          <w:bCs/>
          <w:sz w:val="28"/>
          <w:szCs w:val="28"/>
        </w:rPr>
        <w:t>2020年部门决算公开表</w:t>
      </w:r>
    </w:p>
    <w:p>
      <w:pPr>
        <w:ind w:firstLine="440" w:firstLineChars="200"/>
        <w:rPr>
          <w:rFonts w:ascii="新宋体" w:hAnsi="新宋体" w:eastAsia="新宋体" w:cs="新宋体"/>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835B"/>
    <w:multiLevelType w:val="singleLevel"/>
    <w:tmpl w:val="3B79835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301DC"/>
    <w:rsid w:val="00055702"/>
    <w:rsid w:val="000752B6"/>
    <w:rsid w:val="000A7F88"/>
    <w:rsid w:val="000B0D9F"/>
    <w:rsid w:val="00124C9C"/>
    <w:rsid w:val="001352AB"/>
    <w:rsid w:val="00141575"/>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425CF"/>
    <w:rsid w:val="00472CE1"/>
    <w:rsid w:val="004952F4"/>
    <w:rsid w:val="00510D5E"/>
    <w:rsid w:val="00595177"/>
    <w:rsid w:val="005A53FB"/>
    <w:rsid w:val="005D7E98"/>
    <w:rsid w:val="005F41B3"/>
    <w:rsid w:val="006012FC"/>
    <w:rsid w:val="00620B08"/>
    <w:rsid w:val="00621FFD"/>
    <w:rsid w:val="006B0F8C"/>
    <w:rsid w:val="006C5D87"/>
    <w:rsid w:val="00755D55"/>
    <w:rsid w:val="007603CD"/>
    <w:rsid w:val="0077690B"/>
    <w:rsid w:val="0081370C"/>
    <w:rsid w:val="008208A9"/>
    <w:rsid w:val="008269F5"/>
    <w:rsid w:val="0084774B"/>
    <w:rsid w:val="00847DF9"/>
    <w:rsid w:val="00881C17"/>
    <w:rsid w:val="00884912"/>
    <w:rsid w:val="008B7726"/>
    <w:rsid w:val="008C7615"/>
    <w:rsid w:val="00904377"/>
    <w:rsid w:val="00980BA8"/>
    <w:rsid w:val="00982C76"/>
    <w:rsid w:val="009B18E6"/>
    <w:rsid w:val="009F445D"/>
    <w:rsid w:val="00A01854"/>
    <w:rsid w:val="00A27E47"/>
    <w:rsid w:val="00A47EE4"/>
    <w:rsid w:val="00A52580"/>
    <w:rsid w:val="00A53175"/>
    <w:rsid w:val="00B402FC"/>
    <w:rsid w:val="00B44F5A"/>
    <w:rsid w:val="00BE0D05"/>
    <w:rsid w:val="00C174C7"/>
    <w:rsid w:val="00C447E3"/>
    <w:rsid w:val="00C762D2"/>
    <w:rsid w:val="00CB0807"/>
    <w:rsid w:val="00CC7743"/>
    <w:rsid w:val="00D31D50"/>
    <w:rsid w:val="00D4554F"/>
    <w:rsid w:val="00D60815"/>
    <w:rsid w:val="00D869CC"/>
    <w:rsid w:val="00D91496"/>
    <w:rsid w:val="00DD4F20"/>
    <w:rsid w:val="00DE7932"/>
    <w:rsid w:val="00E16481"/>
    <w:rsid w:val="00EB11A1"/>
    <w:rsid w:val="00ED021A"/>
    <w:rsid w:val="00ED3591"/>
    <w:rsid w:val="00EE7635"/>
    <w:rsid w:val="00F2079C"/>
    <w:rsid w:val="00F468D4"/>
    <w:rsid w:val="00F65722"/>
    <w:rsid w:val="00FA50EE"/>
    <w:rsid w:val="00FB24DA"/>
    <w:rsid w:val="00FF6B26"/>
    <w:rsid w:val="0143156F"/>
    <w:rsid w:val="02266563"/>
    <w:rsid w:val="02760C61"/>
    <w:rsid w:val="03605505"/>
    <w:rsid w:val="06625936"/>
    <w:rsid w:val="07A34388"/>
    <w:rsid w:val="09D97491"/>
    <w:rsid w:val="0AC15253"/>
    <w:rsid w:val="0CAD39DF"/>
    <w:rsid w:val="12722411"/>
    <w:rsid w:val="15AB6832"/>
    <w:rsid w:val="1BDB3886"/>
    <w:rsid w:val="1DF83229"/>
    <w:rsid w:val="221D4684"/>
    <w:rsid w:val="240C4C9B"/>
    <w:rsid w:val="245B6282"/>
    <w:rsid w:val="252533C6"/>
    <w:rsid w:val="27083457"/>
    <w:rsid w:val="2E08741A"/>
    <w:rsid w:val="31FE6A43"/>
    <w:rsid w:val="393323A7"/>
    <w:rsid w:val="3CE4661E"/>
    <w:rsid w:val="3E94641E"/>
    <w:rsid w:val="450D5E90"/>
    <w:rsid w:val="46930B4F"/>
    <w:rsid w:val="4795374B"/>
    <w:rsid w:val="493D7C60"/>
    <w:rsid w:val="498D4584"/>
    <w:rsid w:val="4C9B2F61"/>
    <w:rsid w:val="4D1465D5"/>
    <w:rsid w:val="543A313C"/>
    <w:rsid w:val="56E74241"/>
    <w:rsid w:val="59B93C0A"/>
    <w:rsid w:val="5A5A1F55"/>
    <w:rsid w:val="5D34570A"/>
    <w:rsid w:val="63C34202"/>
    <w:rsid w:val="63DE052E"/>
    <w:rsid w:val="644B3A0A"/>
    <w:rsid w:val="65030D78"/>
    <w:rsid w:val="65190674"/>
    <w:rsid w:val="67894922"/>
    <w:rsid w:val="67B7762A"/>
    <w:rsid w:val="67D610E5"/>
    <w:rsid w:val="681F1ADC"/>
    <w:rsid w:val="682D17E6"/>
    <w:rsid w:val="6CEA3D08"/>
    <w:rsid w:val="71F2684D"/>
    <w:rsid w:val="739C5638"/>
    <w:rsid w:val="73E966D5"/>
    <w:rsid w:val="7499132C"/>
    <w:rsid w:val="74E46A4D"/>
    <w:rsid w:val="754C1978"/>
    <w:rsid w:val="768F319E"/>
    <w:rsid w:val="76D62E47"/>
    <w:rsid w:val="77AA2CD6"/>
    <w:rsid w:val="7BE87C8D"/>
    <w:rsid w:val="7C8D5409"/>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Autospacing="1" w:after="0" w:afterAutospacing="1"/>
    </w:pPr>
    <w:rPr>
      <w:sz w:val="24"/>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626</Words>
  <Characters>3573</Characters>
  <Lines>29</Lines>
  <Paragraphs>8</Paragraphs>
  <TotalTime>86</TotalTime>
  <ScaleCrop>false</ScaleCrop>
  <LinksUpToDate>false</LinksUpToDate>
  <CharactersWithSpaces>4191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2022-09-11T13:42:16Z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