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40" w:firstLineChars="200"/>
        <w:jc w:val="center"/>
        <w:rPr>
          <w:rFonts w:hint="eastAsia"/>
          <w:color w:val="auto"/>
        </w:rPr>
      </w:pPr>
    </w:p>
    <w:p>
      <w:pPr>
        <w:spacing w:line="440" w:lineRule="exact"/>
        <w:jc w:val="center"/>
        <w:rPr>
          <w:rFonts w:hint="eastAsia" w:ascii="新宋体" w:hAnsi="新宋体" w:eastAsia="新宋体" w:cs="新宋体"/>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四庄乡大源小学</w:t>
      </w:r>
      <w:r>
        <w:rPr>
          <w:rFonts w:hint="eastAsia" w:ascii="仿宋" w:hAnsi="仿宋" w:eastAsia="仿宋" w:cs="仿宋"/>
          <w:b/>
          <w:bCs/>
          <w:i w:val="0"/>
          <w:caps w:val="0"/>
          <w:color w:val="auto"/>
          <w:spacing w:val="0"/>
          <w:sz w:val="32"/>
          <w:szCs w:val="32"/>
          <w:shd w:val="clear" w:fill="FFFFFF"/>
          <w:lang w:eastAsia="zh-CN"/>
        </w:rPr>
        <w:t>】</w:t>
      </w:r>
      <w:r>
        <w:rPr>
          <w:rFonts w:hint="eastAsia" w:ascii="新宋体" w:hAnsi="新宋体" w:eastAsia="新宋体" w:cs="新宋体"/>
          <w:color w:val="auto"/>
          <w:sz w:val="32"/>
          <w:szCs w:val="32"/>
          <w:lang w:eastAsia="zh-CN"/>
        </w:rPr>
        <w:t>20</w:t>
      </w:r>
      <w:r>
        <w:rPr>
          <w:rFonts w:hint="eastAsia" w:ascii="新宋体" w:hAnsi="新宋体" w:eastAsia="新宋体" w:cs="新宋体"/>
          <w:color w:val="auto"/>
          <w:sz w:val="32"/>
          <w:szCs w:val="32"/>
          <w:lang w:val="en-US" w:eastAsia="zh-CN"/>
        </w:rPr>
        <w:t>20</w:t>
      </w:r>
      <w:r>
        <w:rPr>
          <w:rFonts w:hint="eastAsia" w:ascii="新宋体" w:hAnsi="新宋体" w:eastAsia="新宋体" w:cs="新宋体"/>
          <w:color w:val="auto"/>
          <w:sz w:val="32"/>
          <w:szCs w:val="32"/>
        </w:rPr>
        <w:t>年部门决算公开</w:t>
      </w:r>
    </w:p>
    <w:p>
      <w:pPr>
        <w:spacing w:line="440" w:lineRule="exact"/>
        <w:ind w:firstLine="440" w:firstLineChars="200"/>
        <w:jc w:val="left"/>
        <w:rPr>
          <w:rFonts w:hint="eastAsia" w:ascii="新宋体" w:hAnsi="新宋体" w:eastAsia="新宋体" w:cs="新宋体"/>
          <w:color w:val="auto"/>
        </w:rPr>
      </w:pP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640" w:firstLineChars="200"/>
        <w:jc w:val="center"/>
        <w:textAlignment w:val="auto"/>
        <w:outlineLvl w:val="9"/>
        <w:rPr>
          <w:rFonts w:hint="eastAsia" w:ascii="新宋体" w:hAnsi="新宋体" w:eastAsia="新宋体" w:cs="新宋体"/>
          <w:color w:val="auto"/>
          <w:sz w:val="32"/>
          <w:szCs w:val="32"/>
        </w:rPr>
      </w:pPr>
      <w:r>
        <w:rPr>
          <w:rFonts w:hint="eastAsia" w:ascii="新宋体" w:hAnsi="新宋体" w:eastAsia="新宋体" w:cs="新宋体"/>
          <w:color w:val="auto"/>
          <w:sz w:val="32"/>
          <w:szCs w:val="32"/>
        </w:rPr>
        <w:t>目</w:t>
      </w:r>
      <w:r>
        <w:rPr>
          <w:rFonts w:hint="eastAsia" w:ascii="新宋体" w:hAnsi="新宋体" w:eastAsia="新宋体" w:cs="新宋体"/>
          <w:color w:val="auto"/>
          <w:sz w:val="32"/>
          <w:szCs w:val="32"/>
          <w:lang w:eastAsia="zh-CN"/>
        </w:rPr>
        <w:t>　</w:t>
      </w:r>
      <w:r>
        <w:rPr>
          <w:rFonts w:hint="eastAsia" w:ascii="新宋体" w:hAnsi="新宋体" w:eastAsia="新宋体" w:cs="新宋体"/>
          <w:color w:val="auto"/>
          <w:sz w:val="32"/>
          <w:szCs w:val="32"/>
        </w:rPr>
        <w:t>录</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第一部分 </w:t>
      </w:r>
      <w:r>
        <w:rPr>
          <w:rFonts w:hint="eastAsia" w:ascii="仿宋" w:hAnsi="仿宋" w:eastAsia="仿宋" w:cs="仿宋"/>
          <w:b/>
          <w:bCs/>
          <w:color w:val="auto"/>
          <w:sz w:val="28"/>
          <w:szCs w:val="28"/>
          <w:lang w:eastAsia="zh-CN"/>
        </w:rPr>
        <w:t>通城县四庄乡大源小学</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b w:val="0"/>
          <w:bCs/>
          <w:color w:val="auto"/>
          <w:sz w:val="28"/>
          <w:szCs w:val="28"/>
        </w:rPr>
      </w:pPr>
      <w:r>
        <w:rPr>
          <w:rFonts w:hint="eastAsia" w:ascii="仿宋" w:hAnsi="仿宋" w:eastAsia="仿宋" w:cs="仿宋"/>
          <w:color w:val="auto"/>
          <w:sz w:val="28"/>
          <w:szCs w:val="28"/>
        </w:rPr>
        <w:t>三、</w:t>
      </w:r>
      <w:r>
        <w:rPr>
          <w:rStyle w:val="8"/>
          <w:rFonts w:hint="eastAsia" w:ascii="仿宋" w:hAnsi="仿宋" w:eastAsia="仿宋" w:cs="仿宋"/>
          <w:b w:val="0"/>
          <w:bCs/>
          <w:i w:val="0"/>
          <w:caps w:val="0"/>
          <w:color w:val="auto"/>
          <w:spacing w:val="0"/>
          <w:sz w:val="28"/>
          <w:szCs w:val="28"/>
          <w:shd w:val="clear" w:fill="FFFFFF"/>
        </w:rPr>
        <w:t>年度主要工作任务及目标</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第二部分 </w:t>
      </w:r>
      <w:r>
        <w:rPr>
          <w:rFonts w:hint="eastAsia" w:ascii="仿宋" w:hAnsi="仿宋" w:eastAsia="仿宋" w:cs="仿宋"/>
          <w:b/>
          <w:bCs/>
          <w:color w:val="auto"/>
          <w:sz w:val="28"/>
          <w:szCs w:val="28"/>
          <w:lang w:eastAsia="zh-CN"/>
        </w:rPr>
        <w:t>通城县四庄乡大源小学20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六、一般公共预算财政拨款基本支出决算情况说明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w:t>
      </w:r>
      <w:r>
        <w:rPr>
          <w:rFonts w:hint="eastAsia" w:ascii="仿宋" w:hAnsi="仿宋" w:eastAsia="仿宋" w:cs="仿宋"/>
          <w:color w:val="auto"/>
          <w:sz w:val="28"/>
          <w:szCs w:val="28"/>
          <w:lang w:eastAsia="zh-CN"/>
        </w:rPr>
        <w:t>一般公共预算</w:t>
      </w:r>
      <w:r>
        <w:rPr>
          <w:rFonts w:hint="eastAsia" w:ascii="仿宋" w:hAnsi="仿宋" w:eastAsia="仿宋" w:cs="仿宋"/>
          <w:color w:val="auto"/>
          <w:sz w:val="28"/>
          <w:szCs w:val="28"/>
        </w:rPr>
        <w:t>财政拨款“三公”经费支出决算情况说明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w:t>
      </w:r>
      <w:r>
        <w:rPr>
          <w:rFonts w:hint="eastAsia" w:ascii="仿宋" w:hAnsi="仿宋" w:eastAsia="仿宋" w:cs="仿宋"/>
          <w:color w:val="auto"/>
          <w:sz w:val="28"/>
          <w:szCs w:val="28"/>
          <w:lang w:eastAsia="zh-CN"/>
        </w:rPr>
        <w:t>情况</w:t>
      </w:r>
      <w:r>
        <w:rPr>
          <w:rFonts w:hint="eastAsia" w:ascii="仿宋" w:hAnsi="仿宋" w:eastAsia="仿宋" w:cs="仿宋"/>
          <w:color w:val="auto"/>
          <w:sz w:val="28"/>
          <w:szCs w:val="28"/>
        </w:rPr>
        <w:t>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九、国有资本经营预算财政拨款支出决算情况说明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、国有资产占用情况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　　</w:t>
      </w: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 </w:t>
      </w:r>
      <w:r>
        <w:rPr>
          <w:rFonts w:hint="eastAsia" w:ascii="仿宋" w:hAnsi="仿宋" w:eastAsia="仿宋" w:cs="仿宋"/>
          <w:b/>
          <w:bCs/>
          <w:color w:val="auto"/>
          <w:sz w:val="28"/>
          <w:szCs w:val="28"/>
          <w:lang w:eastAsia="zh-CN"/>
        </w:rPr>
        <w:t>通城县四庄乡大源小学20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二、收入决算表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六、一般公共预算财政拨款基本支出决算表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七、财政拨款“三公”经费支出决算表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八、政府性基金预算财政拨款收入支出决算表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九、国有资本经营预</w:t>
      </w:r>
      <w:r>
        <w:rPr>
          <w:rFonts w:hint="eastAsia" w:ascii="仿宋" w:hAnsi="仿宋" w:eastAsia="仿宋" w:cs="仿宋"/>
          <w:color w:val="auto"/>
          <w:sz w:val="28"/>
          <w:szCs w:val="28"/>
        </w:rPr>
        <w:t>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第一部分  </w:t>
      </w:r>
      <w:r>
        <w:rPr>
          <w:rFonts w:hint="eastAsia" w:ascii="仿宋" w:hAnsi="仿宋" w:eastAsia="仿宋" w:cs="仿宋"/>
          <w:b/>
          <w:bCs/>
          <w:color w:val="auto"/>
          <w:sz w:val="28"/>
          <w:szCs w:val="28"/>
          <w:lang w:eastAsia="zh-CN"/>
        </w:rPr>
        <w:t>通城县四庄乡大源小学</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四庄乡大源小学</w:t>
      </w:r>
      <w:r>
        <w:rPr>
          <w:rFonts w:hint="eastAsia" w:ascii="仿宋" w:hAnsi="仿宋" w:eastAsia="仿宋" w:cs="仿宋"/>
          <w:i w:val="0"/>
          <w:caps w:val="0"/>
          <w:color w:val="auto"/>
          <w:spacing w:val="0"/>
          <w:sz w:val="28"/>
          <w:szCs w:val="28"/>
          <w:shd w:val="clear" w:fill="FFFFFF"/>
        </w:rPr>
        <w:t>部门预算</w:t>
      </w:r>
      <w:r>
        <w:rPr>
          <w:rFonts w:hint="eastAsia" w:ascii="仿宋" w:hAnsi="仿宋" w:eastAsia="仿宋" w:cs="仿宋"/>
          <w:i w:val="0"/>
          <w:caps w:val="0"/>
          <w:color w:val="auto"/>
          <w:spacing w:val="0"/>
          <w:sz w:val="28"/>
          <w:szCs w:val="28"/>
          <w:shd w:val="clear" w:fill="FFFFFF"/>
          <w:lang w:eastAsia="zh-CN"/>
        </w:rPr>
        <w:t>机构</w:t>
      </w:r>
      <w:r>
        <w:rPr>
          <w:rFonts w:hint="eastAsia" w:ascii="仿宋" w:hAnsi="仿宋" w:eastAsia="仿宋" w:cs="仿宋"/>
          <w:i w:val="0"/>
          <w:caps w:val="0"/>
          <w:color w:val="auto"/>
          <w:spacing w:val="0"/>
          <w:sz w:val="28"/>
          <w:szCs w:val="28"/>
          <w:shd w:val="clear" w:fill="FFFFFF"/>
        </w:rPr>
        <w:t>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i w:val="0"/>
          <w:caps w:val="0"/>
          <w:color w:val="auto"/>
          <w:spacing w:val="0"/>
          <w:sz w:val="28"/>
          <w:szCs w:val="28"/>
          <w:shd w:val="clear" w:fill="FFFFFF"/>
          <w:lang w:eastAsia="zh-CN"/>
        </w:rPr>
      </w:pPr>
      <w:r>
        <w:rPr>
          <w:rStyle w:val="8"/>
          <w:rFonts w:hint="eastAsia" w:ascii="仿宋" w:hAnsi="仿宋" w:eastAsia="仿宋" w:cs="仿宋"/>
          <w:i w:val="0"/>
          <w:caps w:val="0"/>
          <w:color w:val="auto"/>
          <w:spacing w:val="0"/>
          <w:sz w:val="28"/>
          <w:szCs w:val="28"/>
          <w:shd w:val="clear" w:fill="FFFFFF"/>
        </w:rPr>
        <w:t>三、年度主要工作任务及目标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textAlignment w:val="auto"/>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第二部分  </w:t>
      </w:r>
      <w:r>
        <w:rPr>
          <w:rFonts w:hint="eastAsia" w:ascii="仿宋" w:hAnsi="仿宋" w:eastAsia="仿宋" w:cs="仿宋"/>
          <w:b/>
          <w:bCs/>
          <w:color w:val="auto"/>
          <w:sz w:val="28"/>
          <w:szCs w:val="28"/>
          <w:lang w:eastAsia="zh-CN"/>
        </w:rPr>
        <w:t>通城县四庄乡大源小学20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收入支出决算</w:t>
      </w:r>
      <w:r>
        <w:rPr>
          <w:rFonts w:hint="eastAsia" w:ascii="仿宋" w:hAnsi="仿宋" w:eastAsia="仿宋" w:cs="仿宋"/>
          <w:color w:val="auto"/>
          <w:sz w:val="28"/>
          <w:szCs w:val="28"/>
        </w:rPr>
        <w:t>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通城县四庄乡大源小学20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年收</w:t>
      </w:r>
      <w:r>
        <w:rPr>
          <w:rFonts w:hint="eastAsia" w:ascii="仿宋" w:hAnsi="仿宋" w:eastAsia="仿宋" w:cs="仿宋"/>
          <w:color w:val="auto"/>
          <w:sz w:val="28"/>
          <w:szCs w:val="28"/>
          <w:lang w:eastAsia="zh-CN"/>
        </w:rPr>
        <w:t>入决算数</w:t>
      </w:r>
      <w:r>
        <w:rPr>
          <w:rFonts w:hint="eastAsia" w:ascii="仿宋" w:hAnsi="仿宋" w:eastAsia="仿宋" w:cs="仿宋"/>
          <w:color w:val="auto"/>
          <w:sz w:val="28"/>
          <w:szCs w:val="28"/>
          <w:lang w:val="en-US" w:eastAsia="zh-CN"/>
        </w:rPr>
        <w:t>159.75万元</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159.72</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相比，收</w:t>
      </w:r>
      <w:r>
        <w:rPr>
          <w:rFonts w:hint="eastAsia" w:ascii="仿宋" w:hAnsi="仿宋" w:eastAsia="仿宋" w:cs="仿宋"/>
          <w:color w:val="auto"/>
          <w:sz w:val="28"/>
          <w:szCs w:val="28"/>
          <w:lang w:eastAsia="zh-CN"/>
        </w:rPr>
        <w:t>入增加</w:t>
      </w:r>
      <w:r>
        <w:rPr>
          <w:rFonts w:hint="eastAsia" w:ascii="仿宋" w:hAnsi="仿宋" w:eastAsia="仿宋" w:cs="仿宋"/>
          <w:color w:val="auto"/>
          <w:sz w:val="28"/>
          <w:szCs w:val="28"/>
          <w:lang w:val="en-US" w:eastAsia="zh-CN"/>
        </w:rPr>
        <w:t>9.18万元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6.1</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出增加</w:t>
      </w:r>
      <w:r>
        <w:rPr>
          <w:rFonts w:hint="eastAsia" w:ascii="仿宋" w:hAnsi="仿宋" w:eastAsia="仿宋" w:cs="仿宋"/>
          <w:color w:val="auto"/>
          <w:sz w:val="28"/>
          <w:szCs w:val="28"/>
          <w:lang w:val="en-US" w:eastAsia="zh-CN"/>
        </w:rPr>
        <w:t>9.18</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6.1</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eastAsia="zh-CN"/>
        </w:rPr>
        <w:t>“教育十大工程项目”拨款增加，学校公用经费增长</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（学校学生数减少，公用经费减少）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通城县四庄乡大源小学20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年收入决算</w:t>
      </w:r>
      <w:r>
        <w:rPr>
          <w:rFonts w:hint="eastAsia" w:ascii="仿宋" w:hAnsi="仿宋" w:eastAsia="仿宋" w:cs="仿宋"/>
          <w:color w:val="auto"/>
          <w:sz w:val="28"/>
          <w:szCs w:val="28"/>
          <w:lang w:val="en-US" w:eastAsia="zh-CN"/>
        </w:rPr>
        <w:t>159.75</w:t>
      </w:r>
      <w:r>
        <w:rPr>
          <w:rFonts w:hint="eastAsia" w:ascii="仿宋" w:hAnsi="仿宋" w:eastAsia="仿宋" w:cs="仿宋"/>
          <w:color w:val="auto"/>
          <w:sz w:val="28"/>
          <w:szCs w:val="28"/>
        </w:rPr>
        <w:t>万元，其中：财政拨款收入</w:t>
      </w:r>
      <w:r>
        <w:rPr>
          <w:rFonts w:hint="eastAsia" w:ascii="仿宋" w:hAnsi="仿宋" w:eastAsia="仿宋" w:cs="仿宋"/>
          <w:color w:val="auto"/>
          <w:sz w:val="28"/>
          <w:szCs w:val="28"/>
          <w:lang w:val="en-US" w:eastAsia="zh-CN"/>
        </w:rPr>
        <w:t>159.75</w:t>
      </w:r>
      <w:r>
        <w:rPr>
          <w:rFonts w:hint="eastAsia" w:ascii="仿宋" w:hAnsi="仿宋" w:eastAsia="仿宋" w:cs="仿宋"/>
          <w:color w:val="auto"/>
          <w:sz w:val="28"/>
          <w:szCs w:val="28"/>
        </w:rPr>
        <w:t>万元，占比</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通城县四庄乡大源小学20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年支出决算</w:t>
      </w:r>
      <w:r>
        <w:rPr>
          <w:rFonts w:hint="eastAsia" w:ascii="仿宋" w:hAnsi="仿宋" w:eastAsia="仿宋" w:cs="仿宋"/>
          <w:color w:val="auto"/>
          <w:sz w:val="28"/>
          <w:szCs w:val="28"/>
          <w:lang w:val="en-US" w:eastAsia="zh-CN"/>
        </w:rPr>
        <w:t>159.75</w:t>
      </w:r>
      <w:r>
        <w:rPr>
          <w:rFonts w:hint="eastAsia" w:ascii="仿宋" w:hAnsi="仿宋" w:eastAsia="仿宋" w:cs="仿宋"/>
          <w:color w:val="auto"/>
          <w:sz w:val="28"/>
          <w:szCs w:val="28"/>
        </w:rPr>
        <w:t>万元，其中：基本支出</w:t>
      </w:r>
      <w:r>
        <w:rPr>
          <w:rFonts w:hint="eastAsia" w:ascii="仿宋" w:hAnsi="仿宋" w:eastAsia="仿宋" w:cs="仿宋"/>
          <w:color w:val="auto"/>
          <w:sz w:val="28"/>
          <w:szCs w:val="28"/>
          <w:lang w:val="en-US" w:eastAsia="zh-CN"/>
        </w:rPr>
        <w:t>159.75</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%；项目支出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通城县四庄乡大源小学20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159.75</w:t>
      </w:r>
      <w:r>
        <w:rPr>
          <w:rFonts w:hint="eastAsia" w:ascii="仿宋" w:hAnsi="仿宋" w:eastAsia="仿宋" w:cs="仿宋"/>
          <w:color w:val="auto"/>
          <w:sz w:val="28"/>
          <w:szCs w:val="28"/>
        </w:rPr>
        <w:t>万元、支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159.75</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相比，财政拨款收</w:t>
      </w:r>
      <w:r>
        <w:rPr>
          <w:rFonts w:hint="eastAsia" w:ascii="仿宋" w:hAnsi="仿宋" w:eastAsia="仿宋" w:cs="仿宋"/>
          <w:color w:val="auto"/>
          <w:sz w:val="28"/>
          <w:szCs w:val="28"/>
          <w:lang w:eastAsia="zh-CN"/>
        </w:rPr>
        <w:t>入增加</w:t>
      </w:r>
      <w:r>
        <w:rPr>
          <w:rFonts w:hint="eastAsia" w:ascii="仿宋" w:hAnsi="仿宋" w:eastAsia="仿宋" w:cs="仿宋"/>
          <w:color w:val="auto"/>
          <w:sz w:val="28"/>
          <w:szCs w:val="28"/>
          <w:lang w:val="en-US" w:eastAsia="zh-CN"/>
        </w:rPr>
        <w:t>9.18</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6.1</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出增加</w:t>
      </w:r>
      <w:r>
        <w:rPr>
          <w:rFonts w:hint="eastAsia" w:ascii="仿宋" w:hAnsi="仿宋" w:eastAsia="仿宋" w:cs="仿宋"/>
          <w:color w:val="auto"/>
          <w:sz w:val="28"/>
          <w:szCs w:val="28"/>
          <w:lang w:val="en-US" w:eastAsia="zh-CN"/>
        </w:rPr>
        <w:t>9.18</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6.1</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（学校学生数减少，公用经费减少）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五、一</w:t>
      </w:r>
      <w:bookmarkStart w:id="0" w:name="_GoBack"/>
      <w:bookmarkEnd w:id="0"/>
      <w:r>
        <w:rPr>
          <w:rFonts w:hint="eastAsia" w:ascii="仿宋" w:hAnsi="仿宋" w:eastAsia="仿宋" w:cs="仿宋"/>
          <w:color w:val="auto"/>
          <w:sz w:val="28"/>
          <w:szCs w:val="28"/>
        </w:rPr>
        <w:t>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通城县四庄乡大源小学20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年财政拨款支出</w:t>
      </w:r>
      <w:r>
        <w:rPr>
          <w:rFonts w:hint="eastAsia" w:ascii="仿宋" w:hAnsi="仿宋" w:eastAsia="仿宋" w:cs="仿宋"/>
          <w:color w:val="auto"/>
          <w:sz w:val="28"/>
          <w:szCs w:val="28"/>
          <w:lang w:val="en-US" w:eastAsia="zh-CN"/>
        </w:rPr>
        <w:t>159.75</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34.78</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27</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“教育十大工程项目”拨付增加，人员增加</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其中：基本支出</w:t>
      </w:r>
      <w:r>
        <w:rPr>
          <w:rFonts w:hint="eastAsia" w:ascii="仿宋" w:hAnsi="仿宋" w:eastAsia="仿宋" w:cs="仿宋"/>
          <w:color w:val="auto"/>
          <w:sz w:val="28"/>
          <w:szCs w:val="28"/>
          <w:lang w:val="en-US" w:eastAsia="zh-CN"/>
        </w:rPr>
        <w:t>159.75</w:t>
      </w:r>
      <w:r>
        <w:rPr>
          <w:rFonts w:hint="eastAsia" w:ascii="仿宋" w:hAnsi="仿宋" w:eastAsia="仿宋" w:cs="仿宋"/>
          <w:color w:val="auto"/>
          <w:sz w:val="28"/>
          <w:szCs w:val="28"/>
        </w:rPr>
        <w:t>万元，项目支出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万元；主要用于以下方面：一般公共服务（类）支出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%；社会保障和就业支出</w:t>
      </w:r>
      <w:r>
        <w:rPr>
          <w:rFonts w:hint="eastAsia" w:ascii="仿宋" w:hAnsi="仿宋" w:eastAsia="仿宋" w:cs="仿宋"/>
          <w:color w:val="auto"/>
          <w:sz w:val="28"/>
          <w:szCs w:val="28"/>
          <w:lang w:val="en-US" w:eastAsia="zh-CN"/>
        </w:rPr>
        <w:t>19.55</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%；住房保障支出</w:t>
      </w:r>
      <w:r>
        <w:rPr>
          <w:rFonts w:hint="eastAsia" w:ascii="仿宋" w:hAnsi="仿宋" w:eastAsia="仿宋" w:cs="仿宋"/>
          <w:color w:val="auto"/>
          <w:sz w:val="28"/>
          <w:szCs w:val="28"/>
          <w:lang w:val="en-US" w:eastAsia="zh-CN"/>
        </w:rPr>
        <w:t>9.48</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一般公共预算财政拨款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159.75</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34.78</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27</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人员增加，学校公用经费增长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其中</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工资福利</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134.62万元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84</w:t>
      </w:r>
      <w:r>
        <w:rPr>
          <w:rFonts w:hint="eastAsia" w:ascii="仿宋" w:hAnsi="仿宋" w:eastAsia="仿宋" w:cs="仿宋"/>
          <w:color w:val="auto"/>
          <w:sz w:val="28"/>
          <w:szCs w:val="28"/>
        </w:rPr>
        <w:t>%；对个人和家庭的补助支出</w:t>
      </w:r>
      <w:r>
        <w:rPr>
          <w:rFonts w:hint="eastAsia" w:ascii="仿宋" w:hAnsi="仿宋" w:eastAsia="仿宋" w:cs="仿宋"/>
          <w:color w:val="auto"/>
          <w:sz w:val="28"/>
          <w:szCs w:val="28"/>
          <w:lang w:val="en-US" w:eastAsia="zh-CN"/>
        </w:rPr>
        <w:t>4.93</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3.6</w:t>
      </w:r>
      <w:r>
        <w:rPr>
          <w:rFonts w:hint="eastAsia" w:ascii="仿宋" w:hAnsi="仿宋" w:eastAsia="仿宋" w:cs="仿宋"/>
          <w:color w:val="auto"/>
          <w:sz w:val="28"/>
          <w:szCs w:val="28"/>
        </w:rPr>
        <w:t>%；商品和服务支出</w:t>
      </w:r>
      <w:r>
        <w:rPr>
          <w:rFonts w:hint="eastAsia" w:ascii="仿宋" w:hAnsi="仿宋" w:eastAsia="仿宋" w:cs="仿宋"/>
          <w:color w:val="auto"/>
          <w:sz w:val="28"/>
          <w:szCs w:val="28"/>
          <w:lang w:val="en-US" w:eastAsia="zh-CN"/>
        </w:rPr>
        <w:t>20.2</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12.6</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资本性支出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七、一般公共预算财政拨款“三公“经费情况说明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四庄乡大源小学20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年“三公”经费财政拨款支出为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完成年初</w:t>
      </w:r>
      <w:r>
        <w:rPr>
          <w:rFonts w:hint="eastAsia" w:ascii="仿宋" w:hAnsi="仿宋" w:eastAsia="仿宋" w:cs="仿宋"/>
          <w:color w:val="auto"/>
          <w:sz w:val="28"/>
          <w:szCs w:val="28"/>
        </w:rPr>
        <w:t>预算为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少于</w:t>
      </w:r>
      <w:r>
        <w:rPr>
          <w:rFonts w:hint="eastAsia" w:ascii="仿宋" w:hAnsi="仿宋" w:eastAsia="仿宋" w:cs="仿宋"/>
          <w:color w:val="auto"/>
          <w:sz w:val="28"/>
          <w:szCs w:val="28"/>
        </w:rPr>
        <w:t>预算数的原因是: 接待工作</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1、因公出国（境）费决算</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包括单位工作人员公务出国（境）的差旅费、伙食补助费、杂费、培训费等支出，</w:t>
      </w:r>
      <w:r>
        <w:rPr>
          <w:rFonts w:hint="eastAsia" w:ascii="仿宋" w:hAnsi="仿宋" w:eastAsia="仿宋" w:cs="仿宋"/>
          <w:color w:val="auto"/>
          <w:sz w:val="28"/>
          <w:szCs w:val="28"/>
          <w:lang w:val="en-US" w:eastAsia="zh-CN"/>
        </w:rPr>
        <w:t>比年初预算数增加（减少）0 万元，增长0%，主要原因：公务用车改革和认真贯彻落实中央、省、市、县关于厉行节约的各项要求，进一步从严控制“三公经费”开支。</w:t>
      </w:r>
      <w:r>
        <w:rPr>
          <w:rFonts w:hint="eastAsia" w:ascii="仿宋" w:hAnsi="仿宋" w:eastAsia="仿宋" w:cs="仿宋"/>
          <w:color w:val="auto"/>
          <w:sz w:val="28"/>
          <w:szCs w:val="28"/>
        </w:rPr>
        <w:t>使用财政拨款安排单位出国（境）团组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个、参加其他单位组织的出国（境）团组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个，全年因工出国（境）团组共计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个，累计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与上年相比</w:t>
      </w:r>
      <w:r>
        <w:rPr>
          <w:rFonts w:hint="eastAsia" w:ascii="仿宋" w:hAnsi="仿宋" w:eastAsia="仿宋" w:cs="仿宋"/>
          <w:color w:val="auto"/>
          <w:sz w:val="28"/>
          <w:szCs w:val="28"/>
          <w:lang w:val="en-US" w:eastAsia="zh-CN"/>
        </w:rPr>
        <w:t>增加（减少）0</w:t>
      </w:r>
      <w:r>
        <w:rPr>
          <w:rFonts w:hint="eastAsia" w:ascii="仿宋" w:hAnsi="仿宋" w:eastAsia="仿宋" w:cs="仿宋"/>
          <w:color w:val="auto"/>
          <w:sz w:val="28"/>
          <w:szCs w:val="28"/>
        </w:rPr>
        <w:t>个，</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本单位公务用车保有量</w:t>
      </w:r>
      <w:r>
        <w:rPr>
          <w:rFonts w:hint="eastAsia" w:ascii="仿宋" w:hAnsi="仿宋" w:eastAsia="仿宋" w:cs="仿宋"/>
          <w:color w:val="auto"/>
          <w:sz w:val="28"/>
          <w:szCs w:val="28"/>
          <w:lang w:val="en-US" w:eastAsia="zh-CN"/>
        </w:rPr>
        <w:t>0辆，</w:t>
      </w:r>
      <w:r>
        <w:rPr>
          <w:rFonts w:hint="eastAsia" w:ascii="仿宋" w:hAnsi="仿宋" w:eastAsia="仿宋" w:cs="仿宋"/>
          <w:color w:val="auto"/>
          <w:sz w:val="28"/>
          <w:szCs w:val="28"/>
        </w:rPr>
        <w:t>公务用车购置及运行维护费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比年初预算数增加（减少）0 万元，增长（降低）0%，增加（减少）主要原因：公务用车改革和认真贯彻落实中央、省、市、区关于厉行节约的各项要求，进一步从严控制“三公经费”开支。</w:t>
      </w:r>
      <w:r>
        <w:rPr>
          <w:rFonts w:hint="eastAsia" w:ascii="仿宋" w:hAnsi="仿宋" w:eastAsia="仿宋" w:cs="仿宋"/>
          <w:color w:val="auto"/>
          <w:sz w:val="28"/>
          <w:szCs w:val="28"/>
        </w:rPr>
        <w:t>其中：公务用车购置支出为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相比增加</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无</w:t>
      </w:r>
      <w:r>
        <w:rPr>
          <w:rFonts w:hint="eastAsia" w:ascii="仿宋" w:hAnsi="仿宋" w:eastAsia="仿宋" w:cs="仿宋"/>
          <w:color w:val="auto"/>
          <w:sz w:val="28"/>
          <w:szCs w:val="28"/>
        </w:rPr>
        <w:t>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3、公务接待费决算</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万元，包括单位按规定开支的各类公务接待（含外宾接待）支出。，</w:t>
      </w:r>
      <w:r>
        <w:rPr>
          <w:rFonts w:hint="eastAsia" w:ascii="仿宋" w:hAnsi="仿宋" w:eastAsia="仿宋" w:cs="仿宋"/>
          <w:color w:val="auto"/>
          <w:sz w:val="28"/>
          <w:szCs w:val="28"/>
          <w:lang w:val="en-US" w:eastAsia="zh-CN"/>
        </w:rPr>
        <w:t>比年初预算数减少0万元，降低0%，减少主要原因：公务用车改革和认真贯彻落实中央、省、市、县关于厉行节约的各项要求，进一步从严控制“三公经费”开支。</w:t>
      </w:r>
      <w:r>
        <w:rPr>
          <w:rFonts w:hint="eastAsia" w:ascii="仿宋" w:hAnsi="仿宋" w:eastAsia="仿宋" w:cs="仿宋"/>
          <w:color w:val="auto"/>
          <w:sz w:val="28"/>
          <w:szCs w:val="28"/>
        </w:rPr>
        <w:t>其中：</w:t>
      </w:r>
      <w:r>
        <w:rPr>
          <w:rFonts w:hint="eastAsia" w:ascii="仿宋" w:hAnsi="仿宋" w:eastAsia="仿宋" w:cs="仿宋"/>
          <w:color w:val="auto"/>
          <w:sz w:val="28"/>
          <w:szCs w:val="28"/>
          <w:lang w:eastAsia="zh-CN"/>
        </w:rPr>
        <w:t>教育系统</w:t>
      </w:r>
      <w:r>
        <w:rPr>
          <w:rFonts w:hint="eastAsia" w:ascii="仿宋" w:hAnsi="仿宋" w:eastAsia="仿宋" w:cs="仿宋"/>
          <w:color w:val="auto"/>
          <w:sz w:val="28"/>
          <w:szCs w:val="28"/>
        </w:rPr>
        <w:t>国内公务接待支出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人次。外事接待支出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人次。与</w:t>
      </w:r>
      <w:r>
        <w:rPr>
          <w:rFonts w:hint="eastAsia" w:ascii="仿宋" w:hAnsi="仿宋" w:eastAsia="仿宋" w:cs="仿宋"/>
          <w:color w:val="auto"/>
          <w:sz w:val="28"/>
          <w:szCs w:val="28"/>
          <w:lang w:eastAsia="zh-CN"/>
        </w:rPr>
        <w:t>上年相比</w:t>
      </w:r>
      <w:r>
        <w:rPr>
          <w:rFonts w:hint="eastAsia" w:ascii="仿宋" w:hAnsi="仿宋" w:eastAsia="仿宋" w:cs="仿宋"/>
          <w:color w:val="auto"/>
          <w:sz w:val="28"/>
          <w:szCs w:val="28"/>
          <w:lang w:val="en-US" w:eastAsia="zh-CN"/>
        </w:rPr>
        <w:t>减少0</w:t>
      </w:r>
      <w:r>
        <w:rPr>
          <w:rFonts w:hint="eastAsia" w:ascii="仿宋" w:hAnsi="仿宋" w:eastAsia="仿宋" w:cs="仿宋"/>
          <w:color w:val="auto"/>
          <w:sz w:val="28"/>
          <w:szCs w:val="28"/>
        </w:rPr>
        <w:t>万元。主要是因为制定了严格的财务管理制度，压缩不必要的接待，控制接待标准，坚持勤俭节约的作风。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本单位政府性基金预算财政拨款收入</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numPr>
          <w:ilvl w:val="0"/>
          <w:numId w:val="1"/>
        </w:numPr>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本单位</w:t>
      </w:r>
      <w:r>
        <w:rPr>
          <w:rFonts w:hint="eastAsia" w:ascii="仿宋" w:hAnsi="仿宋" w:eastAsia="仿宋" w:cs="仿宋"/>
          <w:color w:val="auto"/>
          <w:sz w:val="28"/>
          <w:szCs w:val="28"/>
          <w:lang w:eastAsia="zh-CN"/>
        </w:rPr>
        <w:t>国有资本经营预算财政拨款支出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本部门</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年度运行经费支</w:t>
      </w:r>
      <w:r>
        <w:rPr>
          <w:rFonts w:hint="eastAsia" w:ascii="仿宋" w:hAnsi="仿宋" w:eastAsia="仿宋" w:cs="仿宋"/>
          <w:color w:val="auto"/>
          <w:sz w:val="28"/>
          <w:szCs w:val="28"/>
          <w:lang w:eastAsia="zh-CN"/>
        </w:rPr>
        <w:t>（公用经费）</w:t>
      </w:r>
      <w:r>
        <w:rPr>
          <w:rFonts w:hint="eastAsia" w:ascii="仿宋" w:hAnsi="仿宋" w:eastAsia="仿宋" w:cs="仿宋"/>
          <w:color w:val="auto"/>
          <w:sz w:val="28"/>
          <w:szCs w:val="28"/>
        </w:rPr>
        <w:t>出</w:t>
      </w:r>
      <w:r>
        <w:rPr>
          <w:rFonts w:hint="eastAsia" w:ascii="仿宋" w:hAnsi="仿宋" w:eastAsia="仿宋" w:cs="仿宋"/>
          <w:color w:val="auto"/>
          <w:sz w:val="28"/>
          <w:szCs w:val="28"/>
          <w:lang w:val="en-US" w:eastAsia="zh-CN"/>
        </w:rPr>
        <w:t>20.2</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年相比</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lang w:val="en-US" w:eastAsia="zh-CN"/>
        </w:rPr>
        <w:t>7.83</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rPr>
        <w:t>的主要原因是:严格落实中央八项规定，反对浪费，压缩办公经费。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其中：办公费</w:t>
      </w:r>
      <w:r>
        <w:rPr>
          <w:rFonts w:hint="eastAsia" w:ascii="仿宋" w:hAnsi="仿宋" w:eastAsia="仿宋" w:cs="仿宋"/>
          <w:color w:val="auto"/>
          <w:sz w:val="28"/>
          <w:szCs w:val="28"/>
          <w:lang w:val="en-US" w:eastAsia="zh-CN"/>
        </w:rPr>
        <w:t>2.81</w:t>
      </w:r>
      <w:r>
        <w:rPr>
          <w:rFonts w:hint="eastAsia" w:ascii="仿宋" w:hAnsi="仿宋" w:eastAsia="仿宋" w:cs="仿宋"/>
          <w:color w:val="auto"/>
          <w:sz w:val="28"/>
          <w:szCs w:val="28"/>
        </w:rPr>
        <w:t>万元、印刷费</w:t>
      </w:r>
      <w:r>
        <w:rPr>
          <w:rFonts w:hint="eastAsia" w:ascii="仿宋" w:hAnsi="仿宋" w:eastAsia="仿宋" w:cs="仿宋"/>
          <w:color w:val="auto"/>
          <w:sz w:val="28"/>
          <w:szCs w:val="28"/>
          <w:lang w:val="en-US" w:eastAsia="zh-CN"/>
        </w:rPr>
        <w:t>3.64</w:t>
      </w:r>
      <w:r>
        <w:rPr>
          <w:rFonts w:hint="eastAsia" w:ascii="仿宋" w:hAnsi="仿宋" w:eastAsia="仿宋" w:cs="仿宋"/>
          <w:color w:val="auto"/>
          <w:sz w:val="28"/>
          <w:szCs w:val="28"/>
        </w:rPr>
        <w:t>万元、 咨询费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水费</w:t>
      </w:r>
      <w:r>
        <w:rPr>
          <w:rFonts w:hint="eastAsia" w:ascii="仿宋" w:hAnsi="仿宋" w:eastAsia="仿宋" w:cs="仿宋"/>
          <w:color w:val="auto"/>
          <w:sz w:val="28"/>
          <w:szCs w:val="28"/>
          <w:lang w:val="en-US" w:eastAsia="zh-CN"/>
        </w:rPr>
        <w:t>0.14</w:t>
      </w:r>
      <w:r>
        <w:rPr>
          <w:rFonts w:hint="eastAsia" w:ascii="仿宋" w:hAnsi="仿宋" w:eastAsia="仿宋" w:cs="仿宋"/>
          <w:color w:val="auto"/>
          <w:sz w:val="28"/>
          <w:szCs w:val="28"/>
        </w:rPr>
        <w:t>万元，电费</w:t>
      </w:r>
      <w:r>
        <w:rPr>
          <w:rFonts w:hint="eastAsia" w:ascii="仿宋" w:hAnsi="仿宋" w:eastAsia="仿宋" w:cs="仿宋"/>
          <w:color w:val="auto"/>
          <w:sz w:val="28"/>
          <w:szCs w:val="28"/>
          <w:lang w:val="en-US" w:eastAsia="zh-CN"/>
        </w:rPr>
        <w:t>1.12</w:t>
      </w:r>
      <w:r>
        <w:rPr>
          <w:rFonts w:hint="eastAsia" w:ascii="仿宋" w:hAnsi="仿宋" w:eastAsia="仿宋" w:cs="仿宋"/>
          <w:color w:val="auto"/>
          <w:sz w:val="28"/>
          <w:szCs w:val="28"/>
        </w:rPr>
        <w:t>万元，邮电费</w:t>
      </w:r>
      <w:r>
        <w:rPr>
          <w:rFonts w:hint="eastAsia" w:ascii="仿宋" w:hAnsi="仿宋" w:eastAsia="仿宋" w:cs="仿宋"/>
          <w:color w:val="auto"/>
          <w:sz w:val="28"/>
          <w:szCs w:val="28"/>
          <w:lang w:val="en-US" w:eastAsia="zh-CN"/>
        </w:rPr>
        <w:t>0.64</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物业管理费</w:t>
      </w:r>
      <w:r>
        <w:rPr>
          <w:rFonts w:hint="eastAsia" w:ascii="仿宋" w:hAnsi="仿宋" w:eastAsia="仿宋" w:cs="仿宋"/>
          <w:color w:val="auto"/>
          <w:sz w:val="28"/>
          <w:szCs w:val="28"/>
          <w:lang w:val="en-US" w:eastAsia="zh-CN"/>
        </w:rPr>
        <w:t>2.76</w:t>
      </w:r>
      <w:r>
        <w:rPr>
          <w:rFonts w:hint="eastAsia" w:ascii="仿宋" w:hAnsi="仿宋" w:eastAsia="仿宋" w:cs="仿宋"/>
          <w:color w:val="auto"/>
          <w:sz w:val="28"/>
          <w:szCs w:val="28"/>
        </w:rPr>
        <w:t>万元，差旅费</w:t>
      </w:r>
      <w:r>
        <w:rPr>
          <w:rFonts w:hint="eastAsia" w:ascii="仿宋" w:hAnsi="仿宋" w:eastAsia="仿宋" w:cs="仿宋"/>
          <w:color w:val="auto"/>
          <w:sz w:val="28"/>
          <w:szCs w:val="28"/>
          <w:lang w:val="en-US" w:eastAsia="zh-CN"/>
        </w:rPr>
        <w:t>0.14</w:t>
      </w:r>
      <w:r>
        <w:rPr>
          <w:rFonts w:hint="eastAsia" w:ascii="仿宋" w:hAnsi="仿宋" w:eastAsia="仿宋" w:cs="仿宋"/>
          <w:color w:val="auto"/>
          <w:sz w:val="28"/>
          <w:szCs w:val="28"/>
        </w:rPr>
        <w:t>万元、维修（护）费</w:t>
      </w:r>
      <w:r>
        <w:rPr>
          <w:rFonts w:hint="eastAsia" w:ascii="仿宋" w:hAnsi="仿宋" w:eastAsia="仿宋" w:cs="仿宋"/>
          <w:color w:val="auto"/>
          <w:sz w:val="28"/>
          <w:szCs w:val="28"/>
          <w:lang w:val="en-US" w:eastAsia="zh-CN"/>
        </w:rPr>
        <w:t>5.17</w:t>
      </w:r>
      <w:r>
        <w:rPr>
          <w:rFonts w:hint="eastAsia" w:ascii="仿宋" w:hAnsi="仿宋" w:eastAsia="仿宋" w:cs="仿宋"/>
          <w:color w:val="auto"/>
          <w:sz w:val="28"/>
          <w:szCs w:val="28"/>
        </w:rPr>
        <w:t>万元，  租赁费</w:t>
      </w:r>
      <w:r>
        <w:rPr>
          <w:rFonts w:hint="eastAsia" w:ascii="仿宋" w:hAnsi="仿宋" w:eastAsia="仿宋" w:cs="仿宋"/>
          <w:color w:val="auto"/>
          <w:sz w:val="28"/>
          <w:szCs w:val="28"/>
          <w:lang w:val="en-US" w:eastAsia="zh-CN"/>
        </w:rPr>
        <w:t>0.12</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会议费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万元，培训费</w:t>
      </w:r>
      <w:r>
        <w:rPr>
          <w:rFonts w:hint="eastAsia" w:ascii="仿宋" w:hAnsi="仿宋" w:eastAsia="仿宋" w:cs="仿宋"/>
          <w:color w:val="auto"/>
          <w:sz w:val="28"/>
          <w:szCs w:val="28"/>
          <w:lang w:val="en-US" w:eastAsia="zh-CN"/>
        </w:rPr>
        <w:t>0.05</w:t>
      </w:r>
      <w:r>
        <w:rPr>
          <w:rFonts w:hint="eastAsia" w:ascii="仿宋" w:hAnsi="仿宋" w:eastAsia="仿宋" w:cs="仿宋"/>
          <w:color w:val="auto"/>
          <w:sz w:val="28"/>
          <w:szCs w:val="28"/>
        </w:rPr>
        <w:t>万元，公务招待费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万元，专用材料费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万元，劳务费</w:t>
      </w:r>
      <w:r>
        <w:rPr>
          <w:rFonts w:hint="eastAsia" w:ascii="仿宋" w:hAnsi="仿宋" w:eastAsia="仿宋" w:cs="仿宋"/>
          <w:color w:val="auto"/>
          <w:sz w:val="28"/>
          <w:szCs w:val="28"/>
          <w:lang w:val="en-US" w:eastAsia="zh-CN"/>
        </w:rPr>
        <w:t>3.33</w:t>
      </w:r>
      <w:r>
        <w:rPr>
          <w:rFonts w:hint="eastAsia" w:ascii="仿宋" w:hAnsi="仿宋" w:eastAsia="仿宋" w:cs="仿宋"/>
          <w:color w:val="auto"/>
          <w:sz w:val="28"/>
          <w:szCs w:val="28"/>
          <w:lang w:eastAsia="zh-CN"/>
        </w:rPr>
        <w:t>万元， 委托业务费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福利费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万元，其他交通费用</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 税金及附加费用</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其他商品和服务支出</w:t>
      </w:r>
      <w:r>
        <w:rPr>
          <w:rFonts w:hint="eastAsia" w:ascii="仿宋" w:hAnsi="仿宋" w:eastAsia="仿宋" w:cs="仿宋"/>
          <w:color w:val="auto"/>
          <w:sz w:val="28"/>
          <w:szCs w:val="28"/>
          <w:lang w:val="en-US" w:eastAsia="zh-CN"/>
        </w:rPr>
        <w:t>0.28</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w:t>
      </w:r>
      <w:r>
        <w:rPr>
          <w:rFonts w:hint="eastAsia" w:ascii="仿宋" w:hAnsi="仿宋" w:eastAsia="仿宋" w:cs="仿宋"/>
          <w:color w:val="auto"/>
          <w:sz w:val="28"/>
          <w:szCs w:val="28"/>
          <w:lang w:eastAsia="zh-CN"/>
        </w:rPr>
        <w:t>学校</w:t>
      </w:r>
      <w:r>
        <w:rPr>
          <w:rFonts w:hint="eastAsia" w:ascii="仿宋" w:hAnsi="仿宋" w:eastAsia="仿宋" w:cs="仿宋"/>
          <w:color w:val="auto"/>
          <w:sz w:val="28"/>
          <w:szCs w:val="28"/>
        </w:rPr>
        <w:t>运行经费支出比年初预算数增加</w:t>
      </w:r>
      <w:r>
        <w:rPr>
          <w:rFonts w:hint="eastAsia" w:ascii="仿宋" w:hAnsi="仿宋" w:eastAsia="仿宋" w:cs="仿宋"/>
          <w:color w:val="auto"/>
          <w:sz w:val="28"/>
          <w:szCs w:val="28"/>
          <w:lang w:val="en-US" w:eastAsia="zh-CN"/>
        </w:rPr>
        <w:t>24.78</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18</w:t>
      </w:r>
      <w:r>
        <w:rPr>
          <w:rFonts w:hint="eastAsia" w:ascii="仿宋" w:hAnsi="仿宋" w:eastAsia="仿宋" w:cs="仿宋"/>
          <w:color w:val="auto"/>
          <w:sz w:val="28"/>
          <w:szCs w:val="28"/>
        </w:rPr>
        <w:t>%。主要原因是：办公设施设备购置经费增加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资产运行维护支出增加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信息系统运行维护支出增加等</w:t>
      </w:r>
      <w:r>
        <w:rPr>
          <w:rFonts w:hint="eastAsia" w:ascii="仿宋" w:hAnsi="仿宋" w:eastAsia="仿宋" w:cs="仿宋"/>
          <w:color w:val="auto"/>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w:t>
      </w:r>
      <w:r>
        <w:rPr>
          <w:rFonts w:hint="eastAsia" w:ascii="仿宋" w:hAnsi="仿宋" w:eastAsia="仿宋" w:cs="仿宋"/>
          <w:color w:val="auto"/>
          <w:sz w:val="28"/>
          <w:szCs w:val="28"/>
          <w:lang w:eastAsia="zh-CN"/>
        </w:rPr>
        <w:t>通城县大源小学</w:t>
      </w:r>
      <w:r>
        <w:rPr>
          <w:rFonts w:hint="eastAsia" w:ascii="仿宋" w:hAnsi="仿宋" w:eastAsia="仿宋" w:cs="仿宋"/>
          <w:color w:val="auto"/>
          <w:sz w:val="28"/>
          <w:szCs w:val="28"/>
        </w:rPr>
        <w:t>政府采购支出总额</w:t>
      </w:r>
      <w:r>
        <w:rPr>
          <w:rFonts w:hint="eastAsia" w:ascii="仿宋" w:hAnsi="仿宋" w:eastAsia="仿宋" w:cs="仿宋"/>
          <w:color w:val="auto"/>
          <w:sz w:val="28"/>
          <w:szCs w:val="28"/>
          <w:lang w:val="en-US" w:eastAsia="zh-CN"/>
        </w:rPr>
        <w:t>0.4</w:t>
      </w:r>
      <w:r>
        <w:rPr>
          <w:rFonts w:hint="eastAsia" w:ascii="仿宋" w:hAnsi="仿宋" w:eastAsia="仿宋" w:cs="仿宋"/>
          <w:color w:val="auto"/>
          <w:sz w:val="28"/>
          <w:szCs w:val="28"/>
        </w:rPr>
        <w:t>万元，其中： 政府采购货物支出</w:t>
      </w:r>
      <w:r>
        <w:rPr>
          <w:rFonts w:hint="eastAsia" w:ascii="仿宋" w:hAnsi="仿宋" w:eastAsia="仿宋" w:cs="仿宋"/>
          <w:color w:val="auto"/>
          <w:sz w:val="28"/>
          <w:szCs w:val="28"/>
          <w:lang w:val="en-US" w:eastAsia="zh-CN"/>
        </w:rPr>
        <w:t>0.4</w:t>
      </w:r>
      <w:r>
        <w:rPr>
          <w:rFonts w:hint="eastAsia" w:ascii="仿宋" w:hAnsi="仿宋" w:eastAsia="仿宋" w:cs="仿宋"/>
          <w:color w:val="auto"/>
          <w:sz w:val="28"/>
          <w:szCs w:val="28"/>
        </w:rPr>
        <w:t>万元、政府采购工程支出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万元、政府采购服务支出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、关于国有资产占用情况说明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截至</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年12月31日，</w:t>
      </w:r>
      <w:r>
        <w:rPr>
          <w:rFonts w:hint="eastAsia" w:ascii="仿宋" w:hAnsi="仿宋" w:eastAsia="仿宋" w:cs="仿宋"/>
          <w:color w:val="auto"/>
          <w:sz w:val="28"/>
          <w:szCs w:val="28"/>
          <w:lang w:eastAsia="zh-CN"/>
        </w:rPr>
        <w:t>通城县四庄乡大源小学</w:t>
      </w:r>
      <w:r>
        <w:rPr>
          <w:rFonts w:hint="eastAsia" w:ascii="仿宋" w:hAnsi="仿宋" w:eastAsia="仿宋" w:cs="仿宋"/>
          <w:color w:val="auto"/>
          <w:sz w:val="28"/>
          <w:szCs w:val="28"/>
        </w:rPr>
        <w:t>共有车辆</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辆，其中，主要领导干部用车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辆、机要通信用车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辆、应急保障用车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辆、执法执勤用车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辆、特种专业技术用车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辆、离退休干部用车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辆、其他用车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辆；单位价值 50万元以上通用设备</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台（套）；单位价值 100万元以上专用设备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台（套）。</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、关于</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年度预算绩效情况的说明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根据预算绩效管理要求，</w:t>
      </w:r>
      <w:r>
        <w:rPr>
          <w:rFonts w:hint="eastAsia" w:ascii="仿宋" w:hAnsi="仿宋" w:eastAsia="仿宋" w:cs="仿宋"/>
          <w:color w:val="auto"/>
          <w:sz w:val="28"/>
          <w:szCs w:val="28"/>
          <w:lang w:eastAsia="zh-CN"/>
        </w:rPr>
        <w:t>通城县四庄乡大源小学</w:t>
      </w:r>
      <w:r>
        <w:rPr>
          <w:rFonts w:hint="eastAsia" w:ascii="仿宋" w:hAnsi="仿宋" w:eastAsia="仿宋" w:cs="仿宋"/>
          <w:color w:val="auto"/>
          <w:sz w:val="28"/>
          <w:szCs w:val="28"/>
        </w:rPr>
        <w:t>组织对</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年度一般公共预算项目支出全面开展绩效自评，共涉及项目</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个，资金</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万元，占一般公共预算项目支出总额的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％。上述项目支出绩效情况较为理想，均达到了项目申请时设定的各项绩效目标。</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组织开展整体支出绩效评价，从评价情况来看，我单位</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整体支出绩效评价结果级别为“优”。评价结果类型为“A”。项目与目前政策相符,项目立项规范、合理，资金到位及时、使用合规、监控有效，工作及财务管理制度健全、执行有效、项目质量可控，项目实际支出没有超预算，达到了预定的目标。项目的实施对我单位做好履职的服务工作起到了充分保障作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一、财政拨款收入：指</w:t>
      </w:r>
      <w:r>
        <w:rPr>
          <w:rFonts w:hint="eastAsia" w:ascii="仿宋" w:hAnsi="仿宋" w:eastAsia="仿宋" w:cs="仿宋"/>
          <w:color w:val="auto"/>
          <w:sz w:val="28"/>
          <w:szCs w:val="28"/>
          <w:lang w:eastAsia="zh-CN"/>
        </w:rPr>
        <w:t>县</w:t>
      </w:r>
      <w:r>
        <w:rPr>
          <w:rFonts w:hint="eastAsia" w:ascii="仿宋" w:hAnsi="仿宋" w:eastAsia="仿宋" w:cs="仿宋"/>
          <w:color w:val="auto"/>
          <w:sz w:val="28"/>
          <w:szCs w:val="28"/>
        </w:rPr>
        <w:t>级财政当年拨付的资金。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二、其他收入：指除“财政拨款收入”、“上级补助收入”、“事业收入”、“经营收入”等以外的收入。</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三、年初结转和结余：指以前年度尚未完成、结转到本年按有关规定继续使用的资金。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四、基本支出：指为保障机构正常运转、完成日常工作任务而发生的人员支出（包括基本工资、津贴补贴等）和公用支出（包括办公费、水电费、邮电费、交通费、差旅费等）。</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六、三公”经费：是指用财政拨款安排的因公出国（境）费、公务用车购置及运行维护费、公务接待费。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七、机关运行经费：是指行政单位和参照公务员法管理事业单位使用的一般公共预算财政拨款安排的基本支出中的公用经费。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eastAsia="zh-CN"/>
        </w:rPr>
        <w:t>通城县四庄乡大源小学20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附表：</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firstLineChars="200"/>
        <w:textAlignment w:val="auto"/>
        <w:rPr>
          <w:rFonts w:hint="eastAsia" w:ascii="新宋体" w:hAnsi="新宋体" w:eastAsia="新宋体" w:cs="新宋体"/>
          <w:color w:val="auto"/>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9835B"/>
    <w:multiLevelType w:val="singleLevel"/>
    <w:tmpl w:val="3B79835B"/>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isplayHorizontalDrawingGridEvery w:val="0"/>
  <w:displayVerticalDrawingGridEvery w:val="2"/>
  <w:characterSpacingControl w:val="doNotCompress"/>
  <w:noLineBreaksAfter w:lang="zh-CN" w:val="$([{£¥·‘“〈《「『【〔〖〝﹙﹛﹝＄（．［｛￡￥"/>
  <w:noLineBreaksBefore w:lang="zh-CN" w:val="!%),.:;&gt;?]}¢¨°·ˇˉ―‖’”…‰′″›℃∶、。〃〉》」』】〕〗〞︶︺︾﹀﹄﹚﹜﹞！＂％＇），．：；？］｀｜｝～￠"/>
  <w:compat>
    <w:balanceSingleByteDoubleByteWidth/>
    <w:doNotExpandShiftReturn/>
    <w:adjustLineHeightInTable/>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iZmI4OWE0YWUzYmNkMmNmMWYxMmY1YTI2NTliZDIifQ=="/>
  </w:docVars>
  <w:rsids>
    <w:rsidRoot w:val="00D31D50"/>
    <w:rsid w:val="00055702"/>
    <w:rsid w:val="000752B6"/>
    <w:rsid w:val="000B0D9F"/>
    <w:rsid w:val="00142500"/>
    <w:rsid w:val="00163F86"/>
    <w:rsid w:val="001D579A"/>
    <w:rsid w:val="002158F2"/>
    <w:rsid w:val="00271867"/>
    <w:rsid w:val="00271DB3"/>
    <w:rsid w:val="002F60D1"/>
    <w:rsid w:val="00323B43"/>
    <w:rsid w:val="00363F3C"/>
    <w:rsid w:val="003B1A1F"/>
    <w:rsid w:val="003D37D8"/>
    <w:rsid w:val="003D4761"/>
    <w:rsid w:val="00425221"/>
    <w:rsid w:val="00426133"/>
    <w:rsid w:val="004358AB"/>
    <w:rsid w:val="00472CE1"/>
    <w:rsid w:val="004952F4"/>
    <w:rsid w:val="00595177"/>
    <w:rsid w:val="005D7E98"/>
    <w:rsid w:val="006012FC"/>
    <w:rsid w:val="00621FFD"/>
    <w:rsid w:val="006B0F8C"/>
    <w:rsid w:val="007603CD"/>
    <w:rsid w:val="0081370C"/>
    <w:rsid w:val="0084774B"/>
    <w:rsid w:val="00884912"/>
    <w:rsid w:val="008B7726"/>
    <w:rsid w:val="008C7615"/>
    <w:rsid w:val="00980BA8"/>
    <w:rsid w:val="009B18E6"/>
    <w:rsid w:val="009F445D"/>
    <w:rsid w:val="00A01854"/>
    <w:rsid w:val="00A27E47"/>
    <w:rsid w:val="00A47EE4"/>
    <w:rsid w:val="00A53175"/>
    <w:rsid w:val="00B402FC"/>
    <w:rsid w:val="00BE0D05"/>
    <w:rsid w:val="00CB0807"/>
    <w:rsid w:val="00CC7743"/>
    <w:rsid w:val="00D31D50"/>
    <w:rsid w:val="00D4554F"/>
    <w:rsid w:val="00D869CC"/>
    <w:rsid w:val="00D91496"/>
    <w:rsid w:val="00DE7932"/>
    <w:rsid w:val="00E16481"/>
    <w:rsid w:val="00ED3591"/>
    <w:rsid w:val="00EE7635"/>
    <w:rsid w:val="00F2079C"/>
    <w:rsid w:val="00F468D4"/>
    <w:rsid w:val="00FA50EE"/>
    <w:rsid w:val="00FB24DA"/>
    <w:rsid w:val="00FF6B26"/>
    <w:rsid w:val="0143156F"/>
    <w:rsid w:val="02266563"/>
    <w:rsid w:val="02760C61"/>
    <w:rsid w:val="03605505"/>
    <w:rsid w:val="06625936"/>
    <w:rsid w:val="07A34388"/>
    <w:rsid w:val="09D97491"/>
    <w:rsid w:val="0AC15253"/>
    <w:rsid w:val="0CAD39DF"/>
    <w:rsid w:val="12722411"/>
    <w:rsid w:val="15AB6832"/>
    <w:rsid w:val="1BDB3886"/>
    <w:rsid w:val="1DF83229"/>
    <w:rsid w:val="221D4684"/>
    <w:rsid w:val="227B5097"/>
    <w:rsid w:val="240C4C9B"/>
    <w:rsid w:val="245B6282"/>
    <w:rsid w:val="252533C6"/>
    <w:rsid w:val="27083457"/>
    <w:rsid w:val="2E08741A"/>
    <w:rsid w:val="393323A7"/>
    <w:rsid w:val="3CE4661E"/>
    <w:rsid w:val="3E835C10"/>
    <w:rsid w:val="3E94641E"/>
    <w:rsid w:val="450D5E90"/>
    <w:rsid w:val="46930B4F"/>
    <w:rsid w:val="4795374B"/>
    <w:rsid w:val="493D7C60"/>
    <w:rsid w:val="498D4584"/>
    <w:rsid w:val="4C9B2F61"/>
    <w:rsid w:val="4D1465D5"/>
    <w:rsid w:val="543A313C"/>
    <w:rsid w:val="56E74241"/>
    <w:rsid w:val="59B93C0A"/>
    <w:rsid w:val="5A5A1F55"/>
    <w:rsid w:val="5D34570A"/>
    <w:rsid w:val="63C34202"/>
    <w:rsid w:val="63DE052E"/>
    <w:rsid w:val="644B3A0A"/>
    <w:rsid w:val="65030D78"/>
    <w:rsid w:val="65190674"/>
    <w:rsid w:val="67894922"/>
    <w:rsid w:val="67B7762A"/>
    <w:rsid w:val="67D610E5"/>
    <w:rsid w:val="681F1ADC"/>
    <w:rsid w:val="682D17E6"/>
    <w:rsid w:val="6CEA3D08"/>
    <w:rsid w:val="71F2684D"/>
    <w:rsid w:val="739C5638"/>
    <w:rsid w:val="73E966D5"/>
    <w:rsid w:val="7499132C"/>
    <w:rsid w:val="74E46A4D"/>
    <w:rsid w:val="754C1978"/>
    <w:rsid w:val="75F1511D"/>
    <w:rsid w:val="768F319E"/>
    <w:rsid w:val="76D62E47"/>
    <w:rsid w:val="77AA2CD6"/>
    <w:rsid w:val="7BC5193F"/>
    <w:rsid w:val="7BE87C8D"/>
    <w:rsid w:val="7C8D540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pPr>
      <w:spacing w:after="0"/>
    </w:pPr>
    <w:rPr>
      <w:sz w:val="18"/>
      <w:szCs w:val="18"/>
    </w:rPr>
  </w:style>
  <w:style w:type="paragraph" w:styleId="3">
    <w:name w:val="footer"/>
    <w:basedOn w:val="1"/>
    <w:link w:val="11"/>
    <w:semiHidden/>
    <w:qFormat/>
    <w:uiPriority w:val="99"/>
    <w:pPr>
      <w:tabs>
        <w:tab w:val="center" w:pos="4153"/>
        <w:tab w:val="right" w:pos="8306"/>
      </w:tabs>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locked/>
    <w:uiPriority w:val="0"/>
    <w:rPr>
      <w:b/>
    </w:rPr>
  </w:style>
  <w:style w:type="character" w:customStyle="1" w:styleId="9">
    <w:name w:val="批注框文本 Char"/>
    <w:basedOn w:val="7"/>
    <w:link w:val="2"/>
    <w:semiHidden/>
    <w:qFormat/>
    <w:locked/>
    <w:uiPriority w:val="99"/>
    <w:rPr>
      <w:rFonts w:ascii="Tahoma" w:hAnsi="Tahoma" w:cs="Times New Roman"/>
      <w:sz w:val="18"/>
      <w:szCs w:val="18"/>
    </w:rPr>
  </w:style>
  <w:style w:type="character" w:customStyle="1" w:styleId="10">
    <w:name w:val="页眉 Char"/>
    <w:basedOn w:val="7"/>
    <w:link w:val="4"/>
    <w:semiHidden/>
    <w:qFormat/>
    <w:locked/>
    <w:uiPriority w:val="99"/>
    <w:rPr>
      <w:rFonts w:ascii="Tahoma" w:hAnsi="Tahoma" w:cs="Times New Roman"/>
      <w:sz w:val="18"/>
      <w:szCs w:val="18"/>
    </w:rPr>
  </w:style>
  <w:style w:type="character" w:customStyle="1" w:styleId="11">
    <w:name w:val="页脚 Char"/>
    <w:basedOn w:val="7"/>
    <w:link w:val="3"/>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3760</Words>
  <Characters>4015</Characters>
  <Lines>3</Lines>
  <Paragraphs>8</Paragraphs>
  <TotalTime>39</TotalTime>
  <ScaleCrop>false</ScaleCrop>
  <LinksUpToDate>false</LinksUpToDate>
  <CharactersWithSpaces>4089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那就再来一次丶</cp:lastModifiedBy>
  <cp:lastPrinted>2021-09-02T06:08:00Z</cp:lastPrinted>
  <dcterms:modified xsi:type="dcterms:W3CDTF">2022-09-11T14:23:53Z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7A5D169CE5ED4538A79CF5CBD549DD9F</vt:lpwstr>
  </property>
</Properties>
</file>