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南门初中</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南门初中</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通城县南门初中2021年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1130.13</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22.95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1.99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792.13</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2.95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0.37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通城县南门初中2021年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1130.13</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22.95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1.99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792.13</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通城县南门初中2021年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通城县南门初中2021年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99.19</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25.20</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1.18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4.96万元、电费6.94万元、邮电费2.95万元、物业管理费0万元、差旅费2.95万元、维修（护）费14.75万元、租赁费0万元、会议费1.17万元、培训费5.9万元、公务接待费2.36万元、专用材料费0万元、劳务费2.36万元、委托业务费0万元、工会经费25.9万元、其他交通费用1.98万元、税金及附加费用0万元、其他商品和服务支出0.59万元，占预算总额的8.77%，比上年减少0.25万元,下降0.25%。</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0.59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0.05</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减少0.66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52.8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通城县南门初中2021年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2.36</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0.42</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2.36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0.42</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通城县南门初中</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通城县南门初中2021年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247738DD"/>
    <w:rsid w:val="265E2509"/>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446BAC"/>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2022-09-06T01:03:44Z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