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right="0"/>
        <w:jc w:val="center"/>
        <w:textAlignment w:val="auto"/>
        <w:rPr>
          <w:rFonts w:hint="eastAsia" w:ascii="仿宋" w:hAnsi="仿宋" w:eastAsia="仿宋" w:cs="仿宋"/>
          <w:b/>
          <w:bCs/>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隽水小学</w:t>
      </w:r>
      <w:r>
        <w:rPr>
          <w:rFonts w:hint="eastAsia" w:ascii="仿宋" w:hAnsi="仿宋" w:eastAsia="仿宋" w:cs="仿宋"/>
          <w:b/>
          <w:bCs/>
          <w:i w:val="0"/>
          <w:caps w:val="0"/>
          <w:color w:val="auto"/>
          <w:spacing w:val="0"/>
          <w:sz w:val="32"/>
          <w:szCs w:val="32"/>
          <w:shd w:val="clear" w:fill="FFFFFF"/>
          <w:lang w:eastAsia="zh-CN"/>
        </w:rPr>
        <w:t>】2021年</w:t>
      </w:r>
      <w:r>
        <w:rPr>
          <w:rFonts w:hint="eastAsia" w:ascii="仿宋" w:hAnsi="仿宋" w:eastAsia="仿宋" w:cs="仿宋"/>
          <w:b/>
          <w:bCs/>
          <w:i w:val="0"/>
          <w:caps w:val="0"/>
          <w:color w:val="auto"/>
          <w:spacing w:val="0"/>
          <w:sz w:val="32"/>
          <w:szCs w:val="32"/>
          <w:shd w:val="clear" w:fill="FFFFFF"/>
        </w:rPr>
        <w:t>部门预算公开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二、机关运行经费安排及增减变化情况说明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一、部门收支总表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二、部门收入总表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三、部门支出总表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四、财政拨款收支总表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五、一般公共预算支出表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六、一般公共预算基本支出表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七、一般公共预算“三公”经费支出表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八、政府性基金预算支出表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隽水小学</w:t>
      </w:r>
      <w:r>
        <w:rPr>
          <w:rFonts w:hint="eastAsia" w:ascii="仿宋" w:hAnsi="仿宋" w:eastAsia="仿宋" w:cs="仿宋"/>
          <w:i w:val="0"/>
          <w:caps w:val="0"/>
          <w:color w:val="auto"/>
          <w:spacing w:val="0"/>
          <w:sz w:val="28"/>
          <w:szCs w:val="28"/>
          <w:shd w:val="clear" w:fill="FFFFFF"/>
        </w:rPr>
        <w:t>部门预算包括：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bookmarkStart w:id="0" w:name="_GoBack"/>
      <w:bookmarkEnd w:id="0"/>
      <w:r>
        <w:rPr>
          <w:rStyle w:val="6"/>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通城县隽水小学2021年</w:t>
      </w:r>
      <w:r>
        <w:rPr>
          <w:rFonts w:hint="eastAsia" w:ascii="仿宋" w:hAnsi="仿宋" w:eastAsia="仿宋" w:cs="仿宋"/>
          <w:i w:val="0"/>
          <w:caps w:val="0"/>
          <w:color w:val="auto"/>
          <w:spacing w:val="0"/>
          <w:sz w:val="28"/>
          <w:szCs w:val="28"/>
          <w:shd w:val="clear" w:fill="FFFFFF"/>
        </w:rPr>
        <w:t>收入预算总额为</w:t>
      </w:r>
      <w:r>
        <w:rPr>
          <w:rFonts w:hint="eastAsia" w:ascii="仿宋" w:hAnsi="仿宋" w:eastAsia="仿宋" w:cs="仿宋"/>
          <w:i w:val="0"/>
          <w:caps w:val="0"/>
          <w:color w:val="auto"/>
          <w:spacing w:val="0"/>
          <w:sz w:val="28"/>
          <w:szCs w:val="28"/>
          <w:shd w:val="clear" w:fill="FFFFFF"/>
          <w:lang w:val="en-US" w:eastAsia="zh-CN"/>
        </w:rPr>
        <w:t>2296.98</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256.24</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10.03</w:t>
      </w:r>
      <w:r>
        <w:rPr>
          <w:rFonts w:hint="eastAsia" w:ascii="仿宋" w:hAnsi="仿宋" w:eastAsia="仿宋" w:cs="仿宋"/>
          <w:i w:val="0"/>
          <w:caps w:val="0"/>
          <w:color w:val="auto"/>
          <w:spacing w:val="0"/>
          <w:sz w:val="28"/>
          <w:szCs w:val="28"/>
          <w:shd w:val="clear" w:fill="FFFFFF"/>
        </w:rPr>
        <w:t>%，其中：一般公共预算财政拨款收入</w:t>
      </w:r>
      <w:r>
        <w:rPr>
          <w:rFonts w:hint="eastAsia" w:ascii="仿宋" w:hAnsi="仿宋" w:eastAsia="仿宋" w:cs="仿宋"/>
          <w:i w:val="0"/>
          <w:caps w:val="0"/>
          <w:color w:val="auto"/>
          <w:spacing w:val="0"/>
          <w:sz w:val="28"/>
          <w:szCs w:val="28"/>
          <w:shd w:val="clear" w:fill="FFFFFF"/>
          <w:lang w:val="en-US" w:eastAsia="zh-CN"/>
        </w:rPr>
        <w:t>1716.98</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93.1</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5.14</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万元，上年度为0；社保基金拨款收入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万元，比上年增加</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万元，增长</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%。上年结转</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万元，本年度结转为0。总规模减少的主要原因：根据要求压缩了项目支出数</w:t>
      </w:r>
      <w:r>
        <w:rPr>
          <w:rFonts w:hint="eastAsia" w:ascii="仿宋" w:hAnsi="仿宋" w:eastAsia="仿宋" w:cs="仿宋"/>
          <w:i w:val="0"/>
          <w:caps w:val="0"/>
          <w:color w:val="auto"/>
          <w:spacing w:val="0"/>
          <w:sz w:val="28"/>
          <w:szCs w:val="28"/>
          <w:shd w:val="clear" w:fill="FFFFFF"/>
          <w:lang w:val="en-US" w:eastAsia="zh-CN"/>
        </w:rPr>
        <w:t>,教育十大工程建设支出减少，教育化债项目已完成。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eastAsia="zh-CN"/>
        </w:rPr>
        <w:t>通城县隽水小学2021年</w:t>
      </w:r>
      <w:r>
        <w:rPr>
          <w:rFonts w:hint="eastAsia" w:ascii="仿宋" w:hAnsi="仿宋" w:eastAsia="仿宋" w:cs="仿宋"/>
          <w:i w:val="0"/>
          <w:caps w:val="0"/>
          <w:color w:val="auto"/>
          <w:spacing w:val="0"/>
          <w:sz w:val="28"/>
          <w:szCs w:val="28"/>
          <w:shd w:val="clear" w:fill="FFFFFF"/>
        </w:rPr>
        <w:t>支出预算总额</w:t>
      </w:r>
      <w:r>
        <w:rPr>
          <w:rFonts w:hint="eastAsia" w:ascii="仿宋" w:hAnsi="仿宋" w:eastAsia="仿宋" w:cs="仿宋"/>
          <w:i w:val="0"/>
          <w:caps w:val="0"/>
          <w:color w:val="auto"/>
          <w:spacing w:val="0"/>
          <w:sz w:val="28"/>
          <w:szCs w:val="28"/>
          <w:shd w:val="clear" w:fill="FFFFFF"/>
          <w:lang w:eastAsia="zh-CN"/>
        </w:rPr>
        <w:t>（或增长）</w:t>
      </w:r>
      <w:r>
        <w:rPr>
          <w:rFonts w:hint="eastAsia" w:ascii="仿宋" w:hAnsi="仿宋" w:eastAsia="仿宋" w:cs="仿宋"/>
          <w:i w:val="0"/>
          <w:caps w:val="0"/>
          <w:color w:val="auto"/>
          <w:spacing w:val="0"/>
          <w:sz w:val="28"/>
          <w:szCs w:val="28"/>
          <w:shd w:val="clear" w:fill="FFFFFF"/>
          <w:lang w:val="en-US" w:eastAsia="zh-CN"/>
        </w:rPr>
        <w:t>2296.98</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256.24</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10.03</w:t>
      </w:r>
      <w:r>
        <w:rPr>
          <w:rFonts w:hint="eastAsia" w:ascii="仿宋" w:hAnsi="仿宋" w:eastAsia="仿宋" w:cs="仿宋"/>
          <w:i w:val="0"/>
          <w:caps w:val="0"/>
          <w:color w:val="auto"/>
          <w:spacing w:val="0"/>
          <w:sz w:val="28"/>
          <w:szCs w:val="28"/>
          <w:shd w:val="clear" w:fill="FFFFFF"/>
        </w:rPr>
        <w:t>%，其中：基本保障支出</w:t>
      </w:r>
      <w:r>
        <w:rPr>
          <w:rFonts w:hint="eastAsia" w:ascii="仿宋" w:hAnsi="仿宋" w:eastAsia="仿宋" w:cs="仿宋"/>
          <w:i w:val="0"/>
          <w:caps w:val="0"/>
          <w:color w:val="auto"/>
          <w:spacing w:val="0"/>
          <w:sz w:val="28"/>
          <w:szCs w:val="28"/>
          <w:shd w:val="clear" w:fill="FFFFFF"/>
          <w:lang w:val="en-US" w:eastAsia="zh-CN"/>
        </w:rPr>
        <w:t>1716.98</w:t>
      </w:r>
      <w:r>
        <w:rPr>
          <w:rFonts w:hint="eastAsia" w:ascii="仿宋" w:hAnsi="仿宋" w:eastAsia="仿宋" w:cs="仿宋"/>
          <w:i w:val="0"/>
          <w:caps w:val="0"/>
          <w:color w:val="auto"/>
          <w:spacing w:val="0"/>
          <w:sz w:val="28"/>
          <w:szCs w:val="28"/>
          <w:shd w:val="clear" w:fill="FFFFFF"/>
        </w:rPr>
        <w:t>万元；项目支出</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万元；项目支出不可预见</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rPr>
        <w:t>主要原因：根据要求压缩了项目支出数,教育十大工程建设支出减少，教育化债项目已完成。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通城县隽水小学2021年</w:t>
      </w:r>
      <w:r>
        <w:rPr>
          <w:rFonts w:hint="eastAsia" w:ascii="仿宋" w:hAnsi="仿宋" w:eastAsia="仿宋" w:cs="仿宋"/>
          <w:i w:val="0"/>
          <w:caps w:val="0"/>
          <w:color w:val="auto"/>
          <w:spacing w:val="0"/>
          <w:sz w:val="28"/>
          <w:szCs w:val="28"/>
          <w:shd w:val="clear" w:fill="FFFFFF"/>
        </w:rPr>
        <w:t>政府性基金预算支出为</w:t>
      </w:r>
      <w:r>
        <w:rPr>
          <w:rFonts w:hint="eastAsia" w:ascii="仿宋" w:hAnsi="仿宋" w:eastAsia="仿宋" w:cs="仿宋"/>
          <w:i w:val="0"/>
          <w:caps w:val="0"/>
          <w:color w:val="auto"/>
          <w:spacing w:val="0"/>
          <w:sz w:val="28"/>
          <w:szCs w:val="28"/>
          <w:shd w:val="clear" w:fill="FFFFFF"/>
          <w:lang w:val="en-US" w:eastAsia="zh-CN"/>
        </w:rPr>
        <w:t>0万元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与上年持平。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二、</w:t>
      </w:r>
      <w:r>
        <w:rPr>
          <w:rStyle w:val="6"/>
          <w:rFonts w:hint="eastAsia" w:ascii="仿宋" w:hAnsi="仿宋" w:eastAsia="仿宋" w:cs="仿宋"/>
          <w:i w:val="0"/>
          <w:caps w:val="0"/>
          <w:color w:val="auto"/>
          <w:spacing w:val="0"/>
          <w:sz w:val="28"/>
          <w:szCs w:val="28"/>
          <w:shd w:val="clear" w:fill="FFFFFF"/>
          <w:lang w:eastAsia="zh-CN"/>
        </w:rPr>
        <w:t>学校</w:t>
      </w:r>
      <w:r>
        <w:rPr>
          <w:rStyle w:val="6"/>
          <w:rFonts w:hint="eastAsia" w:ascii="仿宋" w:hAnsi="仿宋" w:eastAsia="仿宋" w:cs="仿宋"/>
          <w:i w:val="0"/>
          <w:caps w:val="0"/>
          <w:color w:val="auto"/>
          <w:spacing w:val="0"/>
          <w:sz w:val="28"/>
          <w:szCs w:val="28"/>
          <w:shd w:val="clear" w:fill="FFFFFF"/>
        </w:rPr>
        <w:t>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通城县隽水小学2021年</w:t>
      </w:r>
      <w:r>
        <w:rPr>
          <w:rFonts w:hint="eastAsia" w:ascii="仿宋" w:hAnsi="仿宋" w:eastAsia="仿宋" w:cs="仿宋"/>
          <w:i w:val="0"/>
          <w:caps w:val="0"/>
          <w:color w:val="auto"/>
          <w:spacing w:val="0"/>
          <w:sz w:val="28"/>
          <w:szCs w:val="28"/>
          <w:shd w:val="clear" w:fill="FFFFFF"/>
        </w:rPr>
        <w:t>运行经费</w:t>
      </w:r>
      <w:r>
        <w:rPr>
          <w:rFonts w:hint="eastAsia" w:ascii="仿宋" w:hAnsi="仿宋" w:eastAsia="仿宋" w:cs="仿宋"/>
          <w:i w:val="0"/>
          <w:caps w:val="0"/>
          <w:color w:val="auto"/>
          <w:spacing w:val="0"/>
          <w:sz w:val="28"/>
          <w:szCs w:val="28"/>
          <w:shd w:val="clear" w:fill="FFFFFF"/>
          <w:lang w:eastAsia="zh-CN"/>
        </w:rPr>
        <w:t>（公用经费）</w:t>
      </w:r>
      <w:r>
        <w:rPr>
          <w:rFonts w:hint="eastAsia" w:ascii="仿宋" w:hAnsi="仿宋" w:eastAsia="仿宋" w:cs="仿宋"/>
          <w:i w:val="0"/>
          <w:caps w:val="0"/>
          <w:color w:val="auto"/>
          <w:spacing w:val="0"/>
          <w:sz w:val="28"/>
          <w:szCs w:val="28"/>
          <w:shd w:val="clear" w:fill="FFFFFF"/>
        </w:rPr>
        <w:t>预算</w:t>
      </w:r>
      <w:r>
        <w:rPr>
          <w:rFonts w:hint="eastAsia" w:ascii="仿宋" w:hAnsi="仿宋" w:eastAsia="仿宋" w:cs="仿宋"/>
          <w:i w:val="0"/>
          <w:caps w:val="0"/>
          <w:color w:val="auto"/>
          <w:spacing w:val="0"/>
          <w:sz w:val="28"/>
          <w:szCs w:val="28"/>
          <w:shd w:val="clear" w:fill="FFFFFF"/>
          <w:lang w:val="en-US" w:eastAsia="zh-CN"/>
        </w:rPr>
        <w:t>335.26</w:t>
      </w:r>
      <w:r>
        <w:rPr>
          <w:rFonts w:hint="eastAsia" w:ascii="仿宋" w:hAnsi="仿宋" w:eastAsia="仿宋" w:cs="仿宋"/>
          <w:i w:val="0"/>
          <w:caps w:val="0"/>
          <w:color w:val="auto"/>
          <w:spacing w:val="0"/>
          <w:sz w:val="28"/>
          <w:szCs w:val="28"/>
          <w:shd w:val="clear" w:fill="FFFFFF"/>
        </w:rPr>
        <w:t>万元。其中：办公费</w:t>
      </w:r>
      <w:r>
        <w:rPr>
          <w:rFonts w:hint="eastAsia" w:ascii="仿宋" w:hAnsi="仿宋" w:eastAsia="仿宋" w:cs="仿宋"/>
          <w:i w:val="0"/>
          <w:caps w:val="0"/>
          <w:color w:val="auto"/>
          <w:spacing w:val="0"/>
          <w:sz w:val="28"/>
          <w:szCs w:val="28"/>
          <w:shd w:val="clear" w:fill="FFFFFF"/>
          <w:lang w:val="en-US" w:eastAsia="zh-CN"/>
        </w:rPr>
        <w:t>120.08</w:t>
      </w:r>
      <w:r>
        <w:rPr>
          <w:rFonts w:hint="eastAsia" w:ascii="仿宋" w:hAnsi="仿宋" w:eastAsia="仿宋" w:cs="仿宋"/>
          <w:i w:val="0"/>
          <w:caps w:val="0"/>
          <w:color w:val="auto"/>
          <w:spacing w:val="0"/>
          <w:sz w:val="28"/>
          <w:szCs w:val="28"/>
          <w:shd w:val="clear" w:fill="FFFFFF"/>
        </w:rPr>
        <w:t>万元、印刷费</w:t>
      </w:r>
      <w:r>
        <w:rPr>
          <w:rFonts w:hint="eastAsia" w:ascii="仿宋" w:hAnsi="仿宋" w:eastAsia="仿宋" w:cs="仿宋"/>
          <w:i w:val="0"/>
          <w:caps w:val="0"/>
          <w:color w:val="auto"/>
          <w:spacing w:val="0"/>
          <w:sz w:val="28"/>
          <w:szCs w:val="28"/>
          <w:shd w:val="clear" w:fill="FFFFFF"/>
          <w:lang w:val="en-US" w:eastAsia="zh-CN"/>
        </w:rPr>
        <w:t>3.13</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lang w:val="en-US" w:eastAsia="zh-CN"/>
        </w:rPr>
        <w:t>手续费0万元、水费13.17万元、电费18.44万元、邮电费7.83万元、物业管理费0万元、差旅费7.83万元、维修（护）费71.37万元、租赁费0万元、会议费3.13万元、培训费15.66万元、公务接待费6.26万元、专用材料费0万元、劳务费6.26万元、委托业务费0万元、工会经费55.26万元、其他交通费用5.27万元、税金及附加费用0万元、其他商品和服务支出1.57万元，占预算总额的14.59%，比上年增加58.7万元,增长21.22%。增长原因：主要是第三方服务费用增加。</w:t>
      </w:r>
      <w:r>
        <w:rPr>
          <w:rFonts w:hint="eastAsia" w:ascii="仿宋" w:hAnsi="仿宋" w:eastAsia="仿宋" w:cs="仿宋"/>
          <w:i w:val="0"/>
          <w:caps w:val="0"/>
          <w:color w:val="auto"/>
          <w:spacing w:val="0"/>
          <w:sz w:val="28"/>
          <w:szCs w:val="28"/>
          <w:shd w:val="clear" w:fill="FFFFFF"/>
        </w:rPr>
        <w:t>其他商品和服务支出</w:t>
      </w:r>
      <w:r>
        <w:rPr>
          <w:rFonts w:hint="eastAsia" w:ascii="仿宋" w:hAnsi="仿宋" w:eastAsia="仿宋" w:cs="仿宋"/>
          <w:i w:val="0"/>
          <w:caps w:val="0"/>
          <w:color w:val="auto"/>
          <w:spacing w:val="0"/>
          <w:sz w:val="28"/>
          <w:szCs w:val="28"/>
          <w:shd w:val="clear" w:fill="FFFFFF"/>
          <w:lang w:val="en-US" w:eastAsia="zh-CN"/>
        </w:rPr>
        <w:t>1.57</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rPr>
        <w:t>占预算总额的</w:t>
      </w:r>
      <w:r>
        <w:rPr>
          <w:rFonts w:hint="eastAsia" w:ascii="仿宋" w:hAnsi="仿宋" w:eastAsia="仿宋" w:cs="仿宋"/>
          <w:i w:val="0"/>
          <w:caps w:val="0"/>
          <w:color w:val="auto"/>
          <w:spacing w:val="0"/>
          <w:sz w:val="28"/>
          <w:szCs w:val="28"/>
          <w:shd w:val="clear" w:fill="FFFFFF"/>
          <w:lang w:val="en-US" w:eastAsia="zh-CN"/>
        </w:rPr>
        <w:t>0.06</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eastAsia="zh-CN"/>
        </w:rPr>
        <w:t>增加</w:t>
      </w:r>
      <w:r>
        <w:rPr>
          <w:rFonts w:hint="eastAsia" w:ascii="仿宋" w:hAnsi="仿宋" w:eastAsia="仿宋" w:cs="仿宋"/>
          <w:i w:val="0"/>
          <w:caps w:val="0"/>
          <w:color w:val="auto"/>
          <w:spacing w:val="0"/>
          <w:sz w:val="28"/>
          <w:szCs w:val="28"/>
          <w:shd w:val="clear" w:fill="FFFFFF"/>
          <w:lang w:val="en-US" w:eastAsia="zh-CN"/>
        </w:rPr>
        <w:t>0.82</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上升</w:t>
      </w:r>
      <w:r>
        <w:rPr>
          <w:rFonts w:hint="eastAsia" w:ascii="仿宋" w:hAnsi="仿宋" w:eastAsia="仿宋" w:cs="仿宋"/>
          <w:i w:val="0"/>
          <w:caps w:val="0"/>
          <w:color w:val="auto"/>
          <w:spacing w:val="0"/>
          <w:sz w:val="28"/>
          <w:szCs w:val="28"/>
          <w:shd w:val="clear" w:fill="FFFFFF"/>
          <w:lang w:val="en-US" w:eastAsia="zh-CN"/>
        </w:rPr>
        <w:t>109.33</w:t>
      </w:r>
      <w:r>
        <w:rPr>
          <w:rFonts w:hint="eastAsia" w:ascii="仿宋" w:hAnsi="仿宋" w:eastAsia="仿宋" w:cs="仿宋"/>
          <w:i w:val="0"/>
          <w:caps w:val="0"/>
          <w:color w:val="auto"/>
          <w:spacing w:val="0"/>
          <w:sz w:val="28"/>
          <w:szCs w:val="28"/>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通城县隽水小学2021年</w:t>
      </w:r>
      <w:r>
        <w:rPr>
          <w:rFonts w:hint="eastAsia" w:ascii="仿宋" w:hAnsi="仿宋" w:eastAsia="仿宋" w:cs="仿宋"/>
          <w:i w:val="0"/>
          <w:caps w:val="0"/>
          <w:color w:val="auto"/>
          <w:spacing w:val="0"/>
          <w:sz w:val="28"/>
          <w:szCs w:val="28"/>
          <w:shd w:val="clear" w:fill="FFFFFF"/>
        </w:rPr>
        <w:t>“三公”经费预算</w:t>
      </w:r>
      <w:r>
        <w:rPr>
          <w:rFonts w:hint="eastAsia" w:ascii="仿宋" w:hAnsi="仿宋" w:eastAsia="仿宋" w:cs="仿宋"/>
          <w:i w:val="0"/>
          <w:caps w:val="0"/>
          <w:color w:val="auto"/>
          <w:spacing w:val="0"/>
          <w:sz w:val="28"/>
          <w:szCs w:val="28"/>
          <w:shd w:val="clear" w:fill="FFFFFF"/>
          <w:lang w:val="en-US" w:eastAsia="zh-CN"/>
        </w:rPr>
        <w:t>6.26</w:t>
      </w:r>
      <w:r>
        <w:rPr>
          <w:rFonts w:hint="eastAsia" w:ascii="仿宋" w:hAnsi="仿宋" w:eastAsia="仿宋" w:cs="仿宋"/>
          <w:i w:val="0"/>
          <w:caps w:val="0"/>
          <w:color w:val="auto"/>
          <w:spacing w:val="0"/>
          <w:sz w:val="28"/>
          <w:szCs w:val="28"/>
          <w:shd w:val="clear" w:fill="FFFFFF"/>
        </w:rPr>
        <w:t>万元，占预算总额的</w:t>
      </w:r>
      <w:r>
        <w:rPr>
          <w:rFonts w:hint="eastAsia" w:ascii="仿宋" w:hAnsi="仿宋" w:eastAsia="仿宋" w:cs="仿宋"/>
          <w:i w:val="0"/>
          <w:caps w:val="0"/>
          <w:color w:val="auto"/>
          <w:spacing w:val="0"/>
          <w:sz w:val="28"/>
          <w:szCs w:val="28"/>
          <w:shd w:val="clear" w:fill="FFFFFF"/>
          <w:lang w:val="en-US" w:eastAsia="zh-CN"/>
        </w:rPr>
        <w:t>.27</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减少0.24</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3.83</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因公出国（境）费用</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2、公务用车购置和运行费0万元，其中：</w:t>
      </w:r>
      <w:r>
        <w:rPr>
          <w:rFonts w:hint="eastAsia" w:ascii="仿宋" w:hAnsi="仿宋" w:eastAsia="仿宋" w:cs="仿宋"/>
          <w:i w:val="0"/>
          <w:caps w:val="0"/>
          <w:color w:val="auto"/>
          <w:spacing w:val="0"/>
          <w:sz w:val="28"/>
          <w:szCs w:val="28"/>
          <w:shd w:val="clear" w:fill="FFFFFF"/>
        </w:rPr>
        <w:t>公务用车运行维护费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万元，公务用车购置费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公务接待费</w:t>
      </w:r>
      <w:r>
        <w:rPr>
          <w:rFonts w:hint="eastAsia" w:ascii="仿宋" w:hAnsi="仿宋" w:eastAsia="仿宋" w:cs="仿宋"/>
          <w:i w:val="0"/>
          <w:caps w:val="0"/>
          <w:color w:val="auto"/>
          <w:spacing w:val="0"/>
          <w:sz w:val="28"/>
          <w:szCs w:val="28"/>
          <w:shd w:val="clear" w:fill="FFFFFF"/>
          <w:lang w:val="en-US" w:eastAsia="zh-CN"/>
        </w:rPr>
        <w:t>6.26</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减少0.24</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3.83</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通城县隽水小学</w:t>
      </w:r>
      <w:r>
        <w:rPr>
          <w:rFonts w:hint="eastAsia" w:ascii="仿宋" w:hAnsi="仿宋" w:eastAsia="仿宋" w:cs="仿宋"/>
          <w:i w:val="0"/>
          <w:caps w:val="0"/>
          <w:color w:val="auto"/>
          <w:spacing w:val="0"/>
          <w:sz w:val="28"/>
          <w:szCs w:val="28"/>
          <w:shd w:val="clear" w:fill="FFFFFF"/>
        </w:rPr>
        <w:t>严格按照《中华人民共和国政府采购法》《</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rPr>
        <w:t>政府集中采购目录及标准》有关规定，切实做到“应编尽编，应采尽采”。</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，我单位政府采购预算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万元，其中货物类采购预算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万元，工程类采购预算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万元，服务类采购预算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截至20</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年12月31日，本部门保有车辆共有</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辆，其中，领导干部用车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辆，一般公务用车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辆、特种专业技术用车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辆，其他用车主要是机要通信用车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台，应急公务用车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台，离退休干部服务用车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台；单位价值50万元以上通用设备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台（套）。单价100万元以上专用设备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套。应急公务用车、价值50万元以上通用设备、单价100万元以上专用设备等国有资产本年度与上年度相比无变化。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通城县隽水小学2021年</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与上年度持平。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七、</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部门预算绩效开展情况：202</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 xml:space="preserve"> 年</w:t>
      </w:r>
      <w:r>
        <w:rPr>
          <w:rFonts w:hint="eastAsia" w:ascii="仿宋" w:hAnsi="仿宋" w:eastAsia="仿宋" w:cs="仿宋"/>
          <w:i w:val="0"/>
          <w:caps w:val="0"/>
          <w:color w:val="auto"/>
          <w:spacing w:val="0"/>
          <w:sz w:val="28"/>
          <w:szCs w:val="28"/>
          <w:shd w:val="clear" w:fill="FFFFFF"/>
          <w:lang w:eastAsia="zh-CN"/>
        </w:rPr>
        <w:t>本</w:t>
      </w:r>
      <w:r>
        <w:rPr>
          <w:rFonts w:hint="eastAsia" w:ascii="仿宋" w:hAnsi="仿宋" w:eastAsia="仿宋" w:cs="仿宋"/>
          <w:i w:val="0"/>
          <w:caps w:val="0"/>
          <w:color w:val="auto"/>
          <w:spacing w:val="0"/>
          <w:sz w:val="28"/>
          <w:szCs w:val="28"/>
          <w:shd w:val="clear" w:fill="FFFFFF"/>
          <w:lang w:val="en-US" w:eastAsia="zh-CN"/>
        </w:rPr>
        <w:t>单位</w:t>
      </w:r>
      <w:r>
        <w:rPr>
          <w:rFonts w:hint="eastAsia" w:ascii="仿宋" w:hAnsi="仿宋" w:eastAsia="仿宋" w:cs="仿宋"/>
          <w:i w:val="0"/>
          <w:caps w:val="0"/>
          <w:color w:val="auto"/>
          <w:spacing w:val="0"/>
          <w:sz w:val="28"/>
          <w:szCs w:val="28"/>
          <w:shd w:val="clear" w:fill="FFFFFF"/>
        </w:rPr>
        <w:t>项目支出</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万元，各项目均按照预算绩效管理工作的要求，开展绩效目标编制及评审、绩效监控、绩效评价等工作，并关注项目目标与预算内容、工作计划的一致性，形成科学合理、规范完整且可量化、可评价的指标体系。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lang w:val="en-US" w:eastAsia="zh-CN"/>
        </w:rPr>
        <w:t>1.</w:t>
      </w:r>
      <w:r>
        <w:rPr>
          <w:rStyle w:val="6"/>
          <w:rFonts w:hint="eastAsia" w:ascii="仿宋" w:hAnsi="仿宋" w:eastAsia="仿宋" w:cs="仿宋"/>
          <w:i w:val="0"/>
          <w:caps w:val="0"/>
          <w:color w:val="auto"/>
          <w:spacing w:val="0"/>
          <w:sz w:val="28"/>
          <w:szCs w:val="28"/>
          <w:shd w:val="clear" w:fill="FFFFFF"/>
        </w:rPr>
        <w:t>预算绩效管理工作开展情况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根据预算绩效管理的要求，一是认真组织开展项目支出绩效评价和部门整体支出绩效评价工作，并充分运用绩效评价结果，调整设置的指标体系和绩效目标，加快建立绩效导向的预算管理制度。二是在预算执行中</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依据绩效目标对项目资金运行状况及绩效目标的预期实现程度开展二次绩效监控，确保预算绩效目标的实现。三是在预算编制中，认真梳理项目活动，依据项目活动明确项目绩效目标、量化关键绩效指标</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 xml:space="preserve">将预算绩效评价结果作为预算安排的依据，提高预算绩效目标申报的及时性与规范性。四是完善绩效报告与公开制度，推动绩效信息公开，自觉接受社会监督。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（一）财政拨款收入：指</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本级财政当年拨付的资金。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（二）上级专项补助收入：指除上述“财政拨款收入”等以外的上级财政部门交办任务相应安排的资金。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（三）上年结余（转）：指上年度结余转入经费。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四</w:t>
      </w:r>
      <w:r>
        <w:rPr>
          <w:rFonts w:hint="eastAsia" w:ascii="仿宋" w:hAnsi="仿宋" w:eastAsia="仿宋" w:cs="仿宋"/>
          <w:i w:val="0"/>
          <w:caps w:val="0"/>
          <w:color w:val="auto"/>
          <w:spacing w:val="0"/>
          <w:sz w:val="28"/>
          <w:szCs w:val="28"/>
          <w:shd w:val="clear" w:fill="FFFFFF"/>
        </w:rPr>
        <w:t>）基本支出：指为保障机构正常运转、完成日常工作任务而发生的人员支出和公用支出。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五</w:t>
      </w:r>
      <w:r>
        <w:rPr>
          <w:rFonts w:hint="eastAsia" w:ascii="仿宋" w:hAnsi="仿宋" w:eastAsia="仿宋" w:cs="仿宋"/>
          <w:i w:val="0"/>
          <w:caps w:val="0"/>
          <w:color w:val="auto"/>
          <w:spacing w:val="0"/>
          <w:sz w:val="28"/>
          <w:szCs w:val="28"/>
          <w:shd w:val="clear" w:fill="FFFFFF"/>
        </w:rPr>
        <w:t>）项目支出：指在基本支出之外为完成特定行政任务和事业发展目标所发生的支出。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六</w:t>
      </w:r>
      <w:r>
        <w:rPr>
          <w:rFonts w:hint="eastAsia" w:ascii="仿宋" w:hAnsi="仿宋" w:eastAsia="仿宋" w:cs="仿宋"/>
          <w:i w:val="0"/>
          <w:caps w:val="0"/>
          <w:color w:val="auto"/>
          <w:spacing w:val="0"/>
          <w:sz w:val="28"/>
          <w:szCs w:val="28"/>
          <w:shd w:val="clear" w:fill="FFFFFF"/>
        </w:rPr>
        <w:t>）“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r>
        <w:rPr>
          <w:rStyle w:val="6"/>
          <w:rFonts w:hint="eastAsia" w:ascii="仿宋" w:hAnsi="仿宋" w:eastAsia="仿宋" w:cs="仿宋"/>
          <w:i w:val="0"/>
          <w:caps w:val="0"/>
          <w:color w:val="auto"/>
          <w:spacing w:val="0"/>
          <w:sz w:val="28"/>
          <w:szCs w:val="28"/>
          <w:shd w:val="clear" w:fill="FFFFFF"/>
          <w:lang w:eastAsia="zh-CN"/>
        </w:rPr>
        <w:t>（另附）</w:t>
      </w:r>
    </w:p>
    <w:p>
      <w:pPr>
        <w:keepNext w:val="0"/>
        <w:keepLines w:val="0"/>
        <w:pageBreakBefore w:val="0"/>
        <w:kinsoku/>
        <w:wordWrap/>
        <w:overflowPunct/>
        <w:topLinePunct w:val="0"/>
        <w:autoSpaceDE/>
        <w:autoSpaceDN/>
        <w:bidi w:val="0"/>
        <w:adjustRightInd/>
        <w:snapToGrid/>
        <w:ind w:left="0" w:leftChars="0" w:firstLine="420" w:firstLineChars="200"/>
        <w:jc w:val="left"/>
        <w:textAlignment w:val="auto"/>
        <w:rPr>
          <w:rFonts w:hint="eastAsia" w:ascii="仿宋" w:hAnsi="仿宋" w:eastAsia="仿宋" w:cs="仿宋"/>
          <w:color w:val="auto"/>
          <w:lang w:eastAsia="zh-CN"/>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57987"/>
    <w:rsid w:val="017C639A"/>
    <w:rsid w:val="06C51EAD"/>
    <w:rsid w:val="07AD78CC"/>
    <w:rsid w:val="085B2B04"/>
    <w:rsid w:val="0C4603D9"/>
    <w:rsid w:val="0E2844BE"/>
    <w:rsid w:val="0F6F6D60"/>
    <w:rsid w:val="13CA4049"/>
    <w:rsid w:val="15FD03E1"/>
    <w:rsid w:val="2781324E"/>
    <w:rsid w:val="2AE1247B"/>
    <w:rsid w:val="2DB424AB"/>
    <w:rsid w:val="31DA728A"/>
    <w:rsid w:val="343555FF"/>
    <w:rsid w:val="34970D5F"/>
    <w:rsid w:val="362F706B"/>
    <w:rsid w:val="36903A6B"/>
    <w:rsid w:val="39BA1340"/>
    <w:rsid w:val="3C4F04EB"/>
    <w:rsid w:val="3C517AAC"/>
    <w:rsid w:val="3D76573A"/>
    <w:rsid w:val="3E2027AA"/>
    <w:rsid w:val="3F0E76F3"/>
    <w:rsid w:val="452533C6"/>
    <w:rsid w:val="45357447"/>
    <w:rsid w:val="4687533E"/>
    <w:rsid w:val="47E13E90"/>
    <w:rsid w:val="48FA5143"/>
    <w:rsid w:val="4943113C"/>
    <w:rsid w:val="4E436F75"/>
    <w:rsid w:val="4EE63965"/>
    <w:rsid w:val="555D0D45"/>
    <w:rsid w:val="580223CA"/>
    <w:rsid w:val="584B20D0"/>
    <w:rsid w:val="5B7274A3"/>
    <w:rsid w:val="5C39644A"/>
    <w:rsid w:val="5E6A41B3"/>
    <w:rsid w:val="5EDA22BA"/>
    <w:rsid w:val="664C185E"/>
    <w:rsid w:val="7386620E"/>
    <w:rsid w:val="74AC4EF4"/>
    <w:rsid w:val="7BF21D7B"/>
    <w:rsid w:val="7D63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51"/>
    <w:basedOn w:val="5"/>
    <w:qFormat/>
    <w:uiPriority w:val="0"/>
    <w:rPr>
      <w:rFonts w:hint="eastAsia" w:ascii="仿宋_GB2312" w:eastAsia="仿宋_GB2312" w:cs="仿宋_GB2312"/>
      <w:color w:val="auto"/>
      <w:sz w:val="22"/>
      <w:szCs w:val="22"/>
      <w:u w:val="none"/>
    </w:rPr>
  </w:style>
  <w:style w:type="character" w:customStyle="1" w:styleId="8">
    <w:name w:val="font61"/>
    <w:basedOn w:val="5"/>
    <w:qFormat/>
    <w:uiPriority w:val="0"/>
    <w:rPr>
      <w:rFonts w:hint="eastAsia" w:ascii="仿宋_GB2312" w:eastAsia="仿宋_GB2312" w:cs="仿宋_GB2312"/>
      <w:color w:val="auto"/>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那就再来一次丶</cp:lastModifiedBy>
  <dcterms:modified xsi:type="dcterms:W3CDTF">2022-09-06T01:03:21Z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6A0646A7B17B4031BED9E51D474D407F</vt:lpwstr>
  </property>
</Properties>
</file>