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right="0"/>
        <w:jc w:val="center"/>
        <w:textAlignment w:val="auto"/>
        <w:rPr>
          <w:rFonts w:hint="eastAsia" w:ascii="仿宋" w:hAnsi="仿宋" w:eastAsia="仿宋" w:cs="仿宋"/>
          <w:b/>
          <w:bCs/>
          <w:color w:val="auto"/>
          <w:sz w:val="32"/>
          <w:szCs w:val="32"/>
        </w:rPr>
      </w:pPr>
      <w:r>
        <w:rPr>
          <w:rFonts w:hint="eastAsia" w:ascii="仿宋" w:hAnsi="仿宋" w:eastAsia="仿宋" w:cs="仿宋"/>
          <w:b/>
          <w:bCs/>
          <w:i w:val="0"/>
          <w:caps w:val="0"/>
          <w:color w:val="auto"/>
          <w:spacing w:val="0"/>
          <w:sz w:val="32"/>
          <w:szCs w:val="32"/>
          <w:shd w:val="clear" w:fill="FFFFFF"/>
          <w:lang w:eastAsia="zh-CN"/>
        </w:rPr>
        <w:t>【通城县</w:t>
      </w:r>
      <w:r>
        <w:rPr>
          <w:rFonts w:hint="eastAsia" w:ascii="仿宋" w:hAnsi="仿宋" w:eastAsia="仿宋" w:cs="仿宋"/>
          <w:b/>
          <w:bCs/>
          <w:i w:val="0"/>
          <w:caps w:val="0"/>
          <w:color w:val="auto"/>
          <w:spacing w:val="0"/>
          <w:sz w:val="32"/>
          <w:szCs w:val="32"/>
          <w:shd w:val="clear" w:fill="FFFFFF"/>
          <w:lang w:val="en-US" w:eastAsia="zh-CN"/>
        </w:rPr>
        <w:t>九宫小学</w:t>
      </w:r>
      <w:r>
        <w:rPr>
          <w:rFonts w:hint="eastAsia" w:ascii="仿宋" w:hAnsi="仿宋" w:eastAsia="仿宋" w:cs="仿宋"/>
          <w:b/>
          <w:bCs/>
          <w:i w:val="0"/>
          <w:caps w:val="0"/>
          <w:color w:val="auto"/>
          <w:spacing w:val="0"/>
          <w:sz w:val="32"/>
          <w:szCs w:val="32"/>
          <w:shd w:val="clear" w:fill="FFFFFF"/>
          <w:lang w:eastAsia="zh-CN"/>
        </w:rPr>
        <w:t>】2021年</w:t>
      </w:r>
      <w:r>
        <w:rPr>
          <w:rFonts w:hint="eastAsia" w:ascii="仿宋" w:hAnsi="仿宋" w:eastAsia="仿宋" w:cs="仿宋"/>
          <w:b/>
          <w:bCs/>
          <w:i w:val="0"/>
          <w:caps w:val="0"/>
          <w:color w:val="auto"/>
          <w:spacing w:val="0"/>
          <w:sz w:val="32"/>
          <w:szCs w:val="32"/>
          <w:shd w:val="clear" w:fill="FFFFFF"/>
        </w:rPr>
        <w:t>部门预算公开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目  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b/>
          <w:bCs/>
          <w:i w:val="0"/>
          <w:caps w:val="0"/>
          <w:color w:val="auto"/>
          <w:spacing w:val="0"/>
          <w:sz w:val="28"/>
          <w:szCs w:val="28"/>
          <w:shd w:val="clear" w:fill="FFFFFF"/>
        </w:rPr>
      </w:pPr>
      <w:r>
        <w:rPr>
          <w:rFonts w:hint="eastAsia" w:ascii="仿宋" w:hAnsi="仿宋" w:eastAsia="仿宋" w:cs="仿宋"/>
          <w:b/>
          <w:bCs/>
          <w:i w:val="0"/>
          <w:caps w:val="0"/>
          <w:color w:val="auto"/>
          <w:spacing w:val="0"/>
          <w:sz w:val="28"/>
          <w:szCs w:val="28"/>
          <w:shd w:val="clear" w:fill="FFFFFF"/>
        </w:rPr>
        <w:t>第一部分 单位概况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一、主要职能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（一）贯彻执行党和国家关于教育改革与发展的各项方针、政策；拟订有关教育的地方性规章草案及规范性文件。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（二）拟订全校教育事业发展规划并组织实施，统筹规划、指导全校教育、教学体制改革。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（三）统筹管理本校教育经费；筹措和使用教育经费使用的办法和方案；组织指导全校资助贫困家庭学生工作。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（四）规划全校的思想政治教育、德育、体育、卫生与艺术教育及国防教育工作。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（五）贯彻执行国家语言文字工作的方针、政策；编制全校语言文字工作中长期规划；组织指导推广普通话、普通话师资培训和测试工作。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（六）承办上级交办的其他工作。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二、机构设置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从预算单位构成看，</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lang w:val="en-US" w:eastAsia="zh-CN"/>
        </w:rPr>
        <w:t>九宫小学</w:t>
      </w:r>
      <w:r>
        <w:rPr>
          <w:rFonts w:hint="eastAsia" w:ascii="仿宋" w:hAnsi="仿宋" w:eastAsia="仿宋" w:cs="仿宋"/>
          <w:i w:val="0"/>
          <w:caps w:val="0"/>
          <w:color w:val="auto"/>
          <w:spacing w:val="0"/>
          <w:sz w:val="28"/>
          <w:szCs w:val="28"/>
          <w:shd w:val="clear" w:fill="FFFFFF"/>
        </w:rPr>
        <w:t>部门预算包括：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（一）办公室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（二）</w:t>
      </w:r>
      <w:r>
        <w:rPr>
          <w:rFonts w:hint="eastAsia" w:ascii="仿宋" w:hAnsi="仿宋" w:eastAsia="仿宋" w:cs="仿宋"/>
          <w:i w:val="0"/>
          <w:caps w:val="0"/>
          <w:color w:val="auto"/>
          <w:spacing w:val="0"/>
          <w:sz w:val="28"/>
          <w:szCs w:val="28"/>
          <w:shd w:val="clear" w:fill="FFFFFF"/>
          <w:lang w:eastAsia="zh-CN"/>
        </w:rPr>
        <w:t>教导处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rPr>
        <w:t>（三）财务</w:t>
      </w:r>
      <w:r>
        <w:rPr>
          <w:rFonts w:hint="eastAsia" w:ascii="仿宋" w:hAnsi="仿宋" w:eastAsia="仿宋" w:cs="仿宋"/>
          <w:i w:val="0"/>
          <w:caps w:val="0"/>
          <w:color w:val="auto"/>
          <w:spacing w:val="0"/>
          <w:sz w:val="28"/>
          <w:szCs w:val="28"/>
          <w:shd w:val="clear" w:fill="FFFFFF"/>
          <w:lang w:eastAsia="zh-CN"/>
        </w:rPr>
        <w:t>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bookmarkStart w:id="0" w:name="_GoBack"/>
      <w:bookmarkEnd w:id="0"/>
      <w:r>
        <w:rPr>
          <w:rStyle w:val="6"/>
          <w:rFonts w:hint="eastAsia" w:ascii="仿宋" w:hAnsi="仿宋" w:eastAsia="仿宋" w:cs="仿宋"/>
          <w:i w:val="0"/>
          <w:caps w:val="0"/>
          <w:color w:val="auto"/>
          <w:spacing w:val="0"/>
          <w:sz w:val="28"/>
          <w:szCs w:val="28"/>
          <w:shd w:val="clear" w:fill="FFFFFF"/>
        </w:rPr>
        <w:t>三、年度主要工作任务及目标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1. 坚持强化党的建设。从严落实党建责任。提高党建保障水平，加强团建。持续推进作风建设。全面从严治党，提高依法治校、依法治教、依法执教的能力和水平，努力打造高质量的育人体系，建立健全高质量的管理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3. 加大教育改革力度。加强教学教研改革。深化教师管理制度改革，稳步实施“县管校聘”改革。坚持教育去行政化。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 xml:space="preserve"> 4、夯实教师队伍根基。注重教师师德师风建设，提升教师专业素质能力，统筹优化教师资源配置，注重青年教师管理培养。优先完善教师保障机制，努力提升教师的职业幸福感、获得感。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5、营造教育良好生态。办好人民满意教育。统筹各类教育发展。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二</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部门预算编制情况及说明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一、预算收支安排及增减变化情况说明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通城县九宫小学2021年</w:t>
      </w:r>
      <w:r>
        <w:rPr>
          <w:rFonts w:hint="eastAsia" w:ascii="仿宋" w:hAnsi="仿宋" w:eastAsia="仿宋" w:cs="仿宋"/>
          <w:i w:val="0"/>
          <w:caps w:val="0"/>
          <w:color w:val="auto"/>
          <w:spacing w:val="0"/>
          <w:sz w:val="28"/>
          <w:szCs w:val="28"/>
          <w:shd w:val="clear" w:fill="FFFFFF"/>
        </w:rPr>
        <w:t>收入预算总额为</w:t>
      </w:r>
      <w:r>
        <w:rPr>
          <w:rFonts w:hint="eastAsia" w:ascii="仿宋" w:hAnsi="仿宋" w:eastAsia="仿宋" w:cs="仿宋"/>
          <w:i w:val="0"/>
          <w:caps w:val="0"/>
          <w:color w:val="auto"/>
          <w:spacing w:val="0"/>
          <w:sz w:val="28"/>
          <w:szCs w:val="28"/>
          <w:shd w:val="clear" w:fill="FFFFFF"/>
          <w:lang w:val="en-US" w:eastAsia="zh-CN"/>
        </w:rPr>
        <w:t>59.52</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6.62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12.51</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54.32</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2.1</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4.02</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万元，本年度结转为0。总规模减少的主要原因：根据要求压缩了项目支出数</w:t>
      </w:r>
      <w:r>
        <w:rPr>
          <w:rFonts w:hint="eastAsia" w:ascii="仿宋" w:hAnsi="仿宋" w:eastAsia="仿宋" w:cs="仿宋"/>
          <w:i w:val="0"/>
          <w:caps w:val="0"/>
          <w:color w:val="auto"/>
          <w:spacing w:val="0"/>
          <w:sz w:val="28"/>
          <w:szCs w:val="28"/>
          <w:shd w:val="clear" w:fill="FFFFFF"/>
          <w:lang w:val="en-US" w:eastAsia="zh-CN"/>
        </w:rPr>
        <w:t>,教育十大工程建设支出减少，教育化债项目已完成。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通城县九宫小学2021年</w:t>
      </w:r>
      <w:r>
        <w:rPr>
          <w:rFonts w:hint="eastAsia" w:ascii="仿宋" w:hAnsi="仿宋" w:eastAsia="仿宋" w:cs="仿宋"/>
          <w:i w:val="0"/>
          <w:caps w:val="0"/>
          <w:color w:val="auto"/>
          <w:spacing w:val="0"/>
          <w:sz w:val="28"/>
          <w:szCs w:val="28"/>
          <w:shd w:val="clear" w:fill="FFFFFF"/>
        </w:rPr>
        <w:t>支出预算总额</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59.52</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eastAsia="zh-CN"/>
        </w:rPr>
        <w:t>（或增长）</w:t>
      </w:r>
      <w:r>
        <w:rPr>
          <w:rFonts w:hint="eastAsia" w:ascii="仿宋" w:hAnsi="仿宋" w:eastAsia="仿宋" w:cs="仿宋"/>
          <w:i w:val="0"/>
          <w:caps w:val="0"/>
          <w:color w:val="auto"/>
          <w:spacing w:val="0"/>
          <w:sz w:val="28"/>
          <w:szCs w:val="28"/>
          <w:shd w:val="clear" w:fill="FFFFFF"/>
          <w:lang w:val="en-US" w:eastAsia="zh-CN"/>
        </w:rPr>
        <w:t>6.62</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12.51</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54.32</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万元；项目支出不可预见</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主要原因：根据要求压缩了项目支出数,教育十大工程建设支出减少，教育化债项目已完成。</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通城县九宫小学2021年</w:t>
      </w:r>
      <w:r>
        <w:rPr>
          <w:rFonts w:hint="eastAsia" w:ascii="仿宋" w:hAnsi="仿宋" w:eastAsia="仿宋" w:cs="仿宋"/>
          <w:i w:val="0"/>
          <w:caps w:val="0"/>
          <w:color w:val="auto"/>
          <w:spacing w:val="0"/>
          <w:sz w:val="28"/>
          <w:szCs w:val="28"/>
          <w:shd w:val="clear" w:fill="FFFFFF"/>
        </w:rPr>
        <w:t>政府性基金预算支出为</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与上年持平。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二、</w:t>
      </w:r>
      <w:r>
        <w:rPr>
          <w:rStyle w:val="6"/>
          <w:rFonts w:hint="eastAsia" w:ascii="仿宋" w:hAnsi="仿宋" w:eastAsia="仿宋" w:cs="仿宋"/>
          <w:i w:val="0"/>
          <w:caps w:val="0"/>
          <w:color w:val="auto"/>
          <w:spacing w:val="0"/>
          <w:sz w:val="28"/>
          <w:szCs w:val="28"/>
          <w:shd w:val="clear" w:fill="FFFFFF"/>
          <w:lang w:eastAsia="zh-CN"/>
        </w:rPr>
        <w:t>学校</w:t>
      </w:r>
      <w:r>
        <w:rPr>
          <w:rStyle w:val="6"/>
          <w:rFonts w:hint="eastAsia" w:ascii="仿宋" w:hAnsi="仿宋" w:eastAsia="仿宋" w:cs="仿宋"/>
          <w:i w:val="0"/>
          <w:caps w:val="0"/>
          <w:color w:val="auto"/>
          <w:spacing w:val="0"/>
          <w:sz w:val="28"/>
          <w:szCs w:val="28"/>
          <w:shd w:val="clear" w:fill="FFFFFF"/>
        </w:rPr>
        <w:t>运行经费安排及增减变化情况说明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eastAsia="zh-CN"/>
        </w:rPr>
        <w:t>通城县九宫小学2021年</w:t>
      </w:r>
      <w:r>
        <w:rPr>
          <w:rFonts w:hint="eastAsia" w:ascii="仿宋" w:hAnsi="仿宋" w:eastAsia="仿宋" w:cs="仿宋"/>
          <w:i w:val="0"/>
          <w:caps w:val="0"/>
          <w:color w:val="auto"/>
          <w:spacing w:val="0"/>
          <w:sz w:val="28"/>
          <w:szCs w:val="28"/>
          <w:shd w:val="clear" w:fill="FFFFFF"/>
        </w:rPr>
        <w:t>运行经费</w:t>
      </w:r>
      <w:r>
        <w:rPr>
          <w:rFonts w:hint="eastAsia" w:ascii="仿宋" w:hAnsi="仿宋" w:eastAsia="仿宋" w:cs="仿宋"/>
          <w:i w:val="0"/>
          <w:caps w:val="0"/>
          <w:color w:val="auto"/>
          <w:spacing w:val="0"/>
          <w:sz w:val="28"/>
          <w:szCs w:val="28"/>
          <w:shd w:val="clear" w:fill="FFFFFF"/>
          <w:lang w:eastAsia="zh-CN"/>
        </w:rPr>
        <w:t>（公用经费）</w:t>
      </w:r>
      <w:r>
        <w:rPr>
          <w:rFonts w:hint="eastAsia" w:ascii="仿宋" w:hAnsi="仿宋" w:eastAsia="仿宋" w:cs="仿宋"/>
          <w:i w:val="0"/>
          <w:caps w:val="0"/>
          <w:color w:val="auto"/>
          <w:spacing w:val="0"/>
          <w:sz w:val="28"/>
          <w:szCs w:val="28"/>
          <w:shd w:val="clear" w:fill="FFFFFF"/>
        </w:rPr>
        <w:t>预算</w:t>
      </w:r>
      <w:r>
        <w:rPr>
          <w:rFonts w:hint="eastAsia" w:ascii="仿宋" w:hAnsi="仿宋" w:eastAsia="仿宋" w:cs="仿宋"/>
          <w:i w:val="0"/>
          <w:caps w:val="0"/>
          <w:color w:val="auto"/>
          <w:spacing w:val="0"/>
          <w:sz w:val="28"/>
          <w:szCs w:val="28"/>
          <w:shd w:val="clear" w:fill="FFFFFF"/>
          <w:lang w:val="en-US" w:eastAsia="zh-CN"/>
        </w:rPr>
        <w:t>7.47</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2.42</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0.09</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lang w:val="en-US" w:eastAsia="zh-CN"/>
        </w:rPr>
        <w:t>手续费0万元、水费0.37万元、电费0.52万元、邮电费0.22万元、物业管理费0万元、差旅费0.22万元、维修（护）费1.11万元、租赁费0万元、会议费0.09万元、培训费0.44万元、公务接待费0.18万元、专用材料费0万元、劳务费0万元、委托业务费0万元、工会经费1.44万元、其他交通费用0.15万元、税金及附加费用0万元、其他商品和服务支出0.04万元，占预算总额的12.55%，比上年增加1.32万元,增长21.46%。增长原因：主要是第三方服务费用增加。</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0.04</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rPr>
        <w:t>占预算总额的</w:t>
      </w:r>
      <w:r>
        <w:rPr>
          <w:rFonts w:hint="eastAsia" w:ascii="仿宋" w:hAnsi="仿宋" w:eastAsia="仿宋" w:cs="仿宋"/>
          <w:i w:val="0"/>
          <w:caps w:val="0"/>
          <w:color w:val="auto"/>
          <w:spacing w:val="0"/>
          <w:sz w:val="28"/>
          <w:szCs w:val="28"/>
          <w:shd w:val="clear" w:fill="FFFFFF"/>
          <w:lang w:val="en-US" w:eastAsia="zh-CN"/>
        </w:rPr>
        <w:t>0.06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lang w:val="en-US" w:eastAsia="zh-CN"/>
        </w:rPr>
        <w:t>60</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下降</w:t>
      </w:r>
      <w:r>
        <w:rPr>
          <w:rFonts w:hint="eastAsia" w:ascii="仿宋" w:hAnsi="仿宋" w:eastAsia="仿宋" w:cs="仿宋"/>
          <w:i w:val="0"/>
          <w:caps w:val="0"/>
          <w:color w:val="auto"/>
          <w:spacing w:val="0"/>
          <w:sz w:val="28"/>
          <w:szCs w:val="28"/>
          <w:shd w:val="clear" w:fill="FFFFFF"/>
        </w:rPr>
        <w:t>原因：根据要求压缩了</w:t>
      </w:r>
      <w:r>
        <w:rPr>
          <w:rFonts w:hint="eastAsia" w:ascii="仿宋" w:hAnsi="仿宋" w:eastAsia="仿宋" w:cs="仿宋"/>
          <w:i w:val="0"/>
          <w:caps w:val="0"/>
          <w:color w:val="auto"/>
          <w:spacing w:val="0"/>
          <w:sz w:val="28"/>
          <w:szCs w:val="28"/>
          <w:shd w:val="clear" w:fill="FFFFFF"/>
          <w:lang w:eastAsia="zh-CN"/>
        </w:rPr>
        <w:t>开支。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三、“三公”经费安排及增减变化情况说明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通城县九宫小学2021年</w:t>
      </w:r>
      <w:r>
        <w:rPr>
          <w:rFonts w:hint="eastAsia" w:ascii="仿宋" w:hAnsi="仿宋" w:eastAsia="仿宋" w:cs="仿宋"/>
          <w:i w:val="0"/>
          <w:caps w:val="0"/>
          <w:color w:val="auto"/>
          <w:spacing w:val="0"/>
          <w:sz w:val="28"/>
          <w:szCs w:val="28"/>
          <w:shd w:val="clear" w:fill="FFFFFF"/>
        </w:rPr>
        <w:t>“三公”经费预算</w:t>
      </w:r>
      <w:r>
        <w:rPr>
          <w:rFonts w:hint="eastAsia" w:ascii="仿宋" w:hAnsi="仿宋" w:eastAsia="仿宋" w:cs="仿宋"/>
          <w:i w:val="0"/>
          <w:caps w:val="0"/>
          <w:color w:val="auto"/>
          <w:spacing w:val="0"/>
          <w:sz w:val="28"/>
          <w:szCs w:val="28"/>
          <w:shd w:val="clear" w:fill="FFFFFF"/>
          <w:lang w:val="en-US" w:eastAsia="zh-CN"/>
        </w:rPr>
        <w:t>0.18</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0.30</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2、公务用车购置和运行费0万元，其中：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与上年度持平</w:t>
      </w:r>
      <w:r>
        <w:rPr>
          <w:rFonts w:hint="eastAsia" w:ascii="仿宋" w:hAnsi="仿宋" w:eastAsia="仿宋" w:cs="仿宋"/>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0.18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减少0.03</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%。下降原因：认真贯彻落实中央、省、市、</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关于厉行节约的各项要求，进一步从严控制“三公经费”。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四、政府采购预算安排及增减变化情况说明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通城县九宫小学</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w:t>
      </w:r>
      <w:r>
        <w:rPr>
          <w:rFonts w:hint="eastAsia" w:ascii="仿宋" w:hAnsi="仿宋" w:eastAsia="仿宋" w:cs="仿宋"/>
          <w:i w:val="0"/>
          <w:caps w:val="0"/>
          <w:color w:val="auto"/>
          <w:spacing w:val="0"/>
          <w:sz w:val="28"/>
          <w:szCs w:val="28"/>
          <w:shd w:val="clear" w:fill="FFFFFF"/>
        </w:rPr>
        <w:t>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2021年</w:t>
      </w:r>
      <w:r>
        <w:rPr>
          <w:rFonts w:hint="eastAsia" w:ascii="仿宋" w:hAnsi="仿宋" w:eastAsia="仿宋" w:cs="仿宋"/>
          <w:i w:val="0"/>
          <w:caps w:val="0"/>
          <w:color w:val="auto"/>
          <w:spacing w:val="0"/>
          <w:sz w:val="28"/>
          <w:szCs w:val="28"/>
          <w:shd w:val="clear" w:fill="FFFFFF"/>
        </w:rPr>
        <w:t>，我单位政府采购预算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五、国有资产占用及增减变化情况说明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截至20</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辆，其中，领导干部用车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辆，其他用车主要是机要通信用车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台，应急公务用车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台，离退休干部服务用车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六、政府性基金预算支出情况说明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eastAsia="zh-CN"/>
        </w:rPr>
        <w:t>通城县九宫小学2021年</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与上年度持平。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rPr>
        <w:t>七、</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部门预算绩效情况说明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部门预算绩效开展情况：202</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 xml:space="preserve"> 年</w:t>
      </w:r>
      <w:r>
        <w:rPr>
          <w:rFonts w:hint="eastAsia" w:ascii="仿宋" w:hAnsi="仿宋" w:eastAsia="仿宋" w:cs="仿宋"/>
          <w:i w:val="0"/>
          <w:caps w:val="0"/>
          <w:color w:val="auto"/>
          <w:spacing w:val="0"/>
          <w:sz w:val="28"/>
          <w:szCs w:val="28"/>
          <w:shd w:val="clear" w:fill="FFFFFF"/>
          <w:lang w:eastAsia="zh-CN"/>
        </w:rPr>
        <w:t>本</w:t>
      </w:r>
      <w:r>
        <w:rPr>
          <w:rFonts w:hint="eastAsia" w:ascii="仿宋" w:hAnsi="仿宋" w:eastAsia="仿宋" w:cs="仿宋"/>
          <w:i w:val="0"/>
          <w:caps w:val="0"/>
          <w:color w:val="auto"/>
          <w:spacing w:val="0"/>
          <w:sz w:val="28"/>
          <w:szCs w:val="28"/>
          <w:shd w:val="clear" w:fill="FFFFFF"/>
          <w:lang w:val="en-US" w:eastAsia="zh-CN"/>
        </w:rPr>
        <w:t>单位</w:t>
      </w:r>
      <w:r>
        <w:rPr>
          <w:rFonts w:hint="eastAsia" w:ascii="仿宋" w:hAnsi="仿宋" w:eastAsia="仿宋" w:cs="仿宋"/>
          <w:i w:val="0"/>
          <w:caps w:val="0"/>
          <w:color w:val="auto"/>
          <w:spacing w:val="0"/>
          <w:sz w:val="28"/>
          <w:szCs w:val="28"/>
          <w:shd w:val="clear" w:fill="FFFFFF"/>
        </w:rPr>
        <w:t>项目支出</w:t>
      </w:r>
      <w:r>
        <w:rPr>
          <w:rFonts w:hint="eastAsia" w:ascii="仿宋" w:hAnsi="仿宋" w:eastAsia="仿宋" w:cs="仿宋"/>
          <w:i w:val="0"/>
          <w:caps w:val="0"/>
          <w:color w:val="auto"/>
          <w:spacing w:val="0"/>
          <w:sz w:val="28"/>
          <w:szCs w:val="28"/>
          <w:shd w:val="clear" w:fill="FFFFFF"/>
          <w:lang w:eastAsia="zh-CN"/>
        </w:rPr>
        <w:t>共</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万元，各项目均按照预算绩效管理工作的要求，开展绩效目标编制及评审、绩效监控、绩效评价等工作，并关注项目目标与预算内容、工作计划的一致性，形成科学合理、规范完整且可量化、可评价的指标体系。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rPr>
      </w:pPr>
      <w:r>
        <w:rPr>
          <w:rStyle w:val="6"/>
          <w:rFonts w:hint="eastAsia" w:ascii="仿宋" w:hAnsi="仿宋" w:eastAsia="仿宋" w:cs="仿宋"/>
          <w:i w:val="0"/>
          <w:caps w:val="0"/>
          <w:color w:val="auto"/>
          <w:spacing w:val="0"/>
          <w:sz w:val="28"/>
          <w:szCs w:val="28"/>
          <w:shd w:val="clear" w:fill="FFFFFF"/>
          <w:lang w:val="en-US" w:eastAsia="zh-CN"/>
        </w:rPr>
        <w:t>1.</w:t>
      </w:r>
      <w:r>
        <w:rPr>
          <w:rStyle w:val="6"/>
          <w:rFonts w:hint="eastAsia" w:ascii="仿宋" w:hAnsi="仿宋" w:eastAsia="仿宋" w:cs="仿宋"/>
          <w:i w:val="0"/>
          <w:caps w:val="0"/>
          <w:color w:val="auto"/>
          <w:spacing w:val="0"/>
          <w:sz w:val="28"/>
          <w:szCs w:val="28"/>
          <w:shd w:val="clear" w:fill="FFFFFF"/>
        </w:rPr>
        <w:t>预算绩效管理工作开展情况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依据绩效目标对项目资金运行状况及绩效目标的预期实现程度开展二次绩效监控，确保预算绩效目标的实现。三是在预算编制中，认真梳理项目活动，依据项目活动明确项目绩效目标、量化关键绩效指标</w:t>
      </w:r>
      <w:r>
        <w:rPr>
          <w:rFonts w:hint="eastAsia" w:ascii="仿宋" w:hAnsi="仿宋" w:eastAsia="仿宋" w:cs="仿宋"/>
          <w:i w:val="0"/>
          <w:caps w:val="0"/>
          <w:color w:val="auto"/>
          <w:spacing w:val="0"/>
          <w:sz w:val="28"/>
          <w:szCs w:val="28"/>
          <w:shd w:val="clear" w:fill="FFFFFF"/>
          <w:lang w:eastAsia="zh-CN"/>
        </w:rPr>
        <w:t>，</w:t>
      </w:r>
      <w:r>
        <w:rPr>
          <w:rFonts w:hint="eastAsia" w:ascii="仿宋" w:hAnsi="仿宋" w:eastAsia="仿宋" w:cs="仿宋"/>
          <w:i w:val="0"/>
          <w:caps w:val="0"/>
          <w:color w:val="auto"/>
          <w:spacing w:val="0"/>
          <w:sz w:val="28"/>
          <w:szCs w:val="28"/>
          <w:shd w:val="clear" w:fill="FFFFFF"/>
        </w:rPr>
        <w:t xml:space="preserve">将预算绩效评价结果作为预算安排的依据，提高预算绩效目标申报的及时性与规范性。四是完善绩效报告与公开制度，推动绩效信息公开，自觉接受社会监督。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firstLine="562" w:firstLineChars="200"/>
        <w:jc w:val="left"/>
        <w:textAlignment w:val="auto"/>
        <w:rPr>
          <w:rFonts w:hint="eastAsia" w:ascii="仿宋" w:hAnsi="仿宋" w:eastAsia="仿宋" w:cs="仿宋"/>
          <w:color w:val="auto"/>
          <w:sz w:val="24"/>
          <w:szCs w:val="24"/>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三</w:t>
      </w:r>
      <w:r>
        <w:rPr>
          <w:rStyle w:val="6"/>
          <w:rFonts w:hint="eastAsia" w:ascii="仿宋" w:hAnsi="仿宋" w:eastAsia="仿宋" w:cs="仿宋"/>
          <w:i w:val="0"/>
          <w:caps w:val="0"/>
          <w:color w:val="auto"/>
          <w:spacing w:val="0"/>
          <w:sz w:val="28"/>
          <w:szCs w:val="28"/>
          <w:shd w:val="clear" w:fill="FFFFFF"/>
        </w:rPr>
        <w:t>部分 名词解释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95" w:lineRule="atLeast"/>
        <w:ind w:left="0" w:leftChars="0" w:right="0" w:firstLine="560" w:firstLineChars="200"/>
        <w:jc w:val="left"/>
        <w:textAlignment w:val="auto"/>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50" w:lineRule="atLeast"/>
        <w:ind w:left="0" w:leftChars="0" w:right="0" w:firstLine="562" w:firstLineChars="200"/>
        <w:jc w:val="left"/>
        <w:textAlignment w:val="auto"/>
        <w:rPr>
          <w:rStyle w:val="6"/>
          <w:rFonts w:hint="eastAsia" w:ascii="仿宋" w:hAnsi="仿宋" w:eastAsia="仿宋" w:cs="仿宋"/>
          <w:i w:val="0"/>
          <w:caps w:val="0"/>
          <w:color w:val="auto"/>
          <w:spacing w:val="0"/>
          <w:sz w:val="28"/>
          <w:szCs w:val="28"/>
          <w:shd w:val="clear" w:fill="FFFFFF"/>
          <w:lang w:eastAsia="zh-CN"/>
        </w:rPr>
      </w:pPr>
      <w:r>
        <w:rPr>
          <w:rStyle w:val="6"/>
          <w:rFonts w:hint="eastAsia" w:ascii="仿宋" w:hAnsi="仿宋" w:eastAsia="仿宋" w:cs="仿宋"/>
          <w:i w:val="0"/>
          <w:caps w:val="0"/>
          <w:color w:val="auto"/>
          <w:spacing w:val="0"/>
          <w:sz w:val="28"/>
          <w:szCs w:val="28"/>
          <w:shd w:val="clear" w:fill="FFFFFF"/>
        </w:rPr>
        <w:t>第</w:t>
      </w:r>
      <w:r>
        <w:rPr>
          <w:rStyle w:val="6"/>
          <w:rFonts w:hint="eastAsia" w:ascii="仿宋" w:hAnsi="仿宋" w:eastAsia="仿宋" w:cs="仿宋"/>
          <w:i w:val="0"/>
          <w:caps w:val="0"/>
          <w:color w:val="auto"/>
          <w:spacing w:val="0"/>
          <w:sz w:val="28"/>
          <w:szCs w:val="28"/>
          <w:shd w:val="clear" w:fill="FFFFFF"/>
          <w:lang w:eastAsia="zh-CN"/>
        </w:rPr>
        <w:t>四</w:t>
      </w:r>
      <w:r>
        <w:rPr>
          <w:rStyle w:val="6"/>
          <w:rFonts w:hint="eastAsia" w:ascii="仿宋" w:hAnsi="仿宋" w:eastAsia="仿宋" w:cs="仿宋"/>
          <w:i w:val="0"/>
          <w:caps w:val="0"/>
          <w:color w:val="auto"/>
          <w:spacing w:val="0"/>
          <w:sz w:val="28"/>
          <w:szCs w:val="28"/>
          <w:shd w:val="clear" w:fill="FFFFFF"/>
        </w:rPr>
        <w:t xml:space="preserve">部分 </w:t>
      </w:r>
      <w:r>
        <w:rPr>
          <w:rStyle w:val="6"/>
          <w:rFonts w:hint="eastAsia" w:ascii="仿宋" w:hAnsi="仿宋" w:eastAsia="仿宋" w:cs="仿宋"/>
          <w:i w:val="0"/>
          <w:caps w:val="0"/>
          <w:color w:val="auto"/>
          <w:spacing w:val="0"/>
          <w:sz w:val="28"/>
          <w:szCs w:val="28"/>
          <w:shd w:val="clear" w:fill="FFFFFF"/>
          <w:lang w:eastAsia="zh-CN"/>
        </w:rPr>
        <w:t>2021年</w:t>
      </w:r>
      <w:r>
        <w:rPr>
          <w:rStyle w:val="6"/>
          <w:rFonts w:hint="eastAsia" w:ascii="仿宋" w:hAnsi="仿宋" w:eastAsia="仿宋" w:cs="仿宋"/>
          <w:i w:val="0"/>
          <w:caps w:val="0"/>
          <w:color w:val="auto"/>
          <w:spacing w:val="0"/>
          <w:sz w:val="28"/>
          <w:szCs w:val="28"/>
          <w:shd w:val="clear" w:fill="FFFFFF"/>
        </w:rPr>
        <w:t>部门预算表</w:t>
      </w:r>
      <w:r>
        <w:rPr>
          <w:rStyle w:val="6"/>
          <w:rFonts w:hint="eastAsia" w:ascii="仿宋" w:hAnsi="仿宋" w:eastAsia="仿宋" w:cs="仿宋"/>
          <w:i w:val="0"/>
          <w:caps w:val="0"/>
          <w:color w:val="auto"/>
          <w:spacing w:val="0"/>
          <w:sz w:val="28"/>
          <w:szCs w:val="28"/>
          <w:shd w:val="clear" w:fill="FFFFFF"/>
          <w:lang w:eastAsia="zh-CN"/>
        </w:rPr>
        <w:t>（另附）</w:t>
      </w:r>
    </w:p>
    <w:p>
      <w:pPr>
        <w:keepNext w:val="0"/>
        <w:keepLines w:val="0"/>
        <w:pageBreakBefore w:val="0"/>
        <w:kinsoku/>
        <w:wordWrap/>
        <w:overflowPunct/>
        <w:topLinePunct w:val="0"/>
        <w:autoSpaceDE/>
        <w:autoSpaceDN/>
        <w:bidi w:val="0"/>
        <w:adjustRightInd/>
        <w:snapToGrid/>
        <w:ind w:left="0" w:leftChars="0" w:firstLine="420" w:firstLineChars="200"/>
        <w:jc w:val="left"/>
        <w:textAlignment w:val="auto"/>
        <w:rPr>
          <w:rFonts w:hint="eastAsia" w:ascii="仿宋" w:hAnsi="仿宋" w:eastAsia="仿宋" w:cs="仿宋"/>
          <w:color w:val="auto"/>
          <w:lang w:eastAsia="zh-CN"/>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7987"/>
    <w:rsid w:val="017C639A"/>
    <w:rsid w:val="048F6D99"/>
    <w:rsid w:val="06C51EAD"/>
    <w:rsid w:val="07AD78CC"/>
    <w:rsid w:val="085B2B04"/>
    <w:rsid w:val="0C4603D9"/>
    <w:rsid w:val="0E2844BE"/>
    <w:rsid w:val="1E6E78EF"/>
    <w:rsid w:val="2781324E"/>
    <w:rsid w:val="2AE1247B"/>
    <w:rsid w:val="2DB424AB"/>
    <w:rsid w:val="31DA728A"/>
    <w:rsid w:val="343555FF"/>
    <w:rsid w:val="34970D5F"/>
    <w:rsid w:val="362F706B"/>
    <w:rsid w:val="36903A6B"/>
    <w:rsid w:val="39BA1340"/>
    <w:rsid w:val="3C4F04EB"/>
    <w:rsid w:val="3C517AAC"/>
    <w:rsid w:val="3D76573A"/>
    <w:rsid w:val="3E2027AA"/>
    <w:rsid w:val="3F0E76F3"/>
    <w:rsid w:val="452533C6"/>
    <w:rsid w:val="45357447"/>
    <w:rsid w:val="4687533E"/>
    <w:rsid w:val="47E13E90"/>
    <w:rsid w:val="48FA5143"/>
    <w:rsid w:val="4943113C"/>
    <w:rsid w:val="4E436F75"/>
    <w:rsid w:val="4EE63965"/>
    <w:rsid w:val="555D0D45"/>
    <w:rsid w:val="580223CA"/>
    <w:rsid w:val="584B20D0"/>
    <w:rsid w:val="5B7274A3"/>
    <w:rsid w:val="5C39644A"/>
    <w:rsid w:val="5D582BC5"/>
    <w:rsid w:val="5E6A41B3"/>
    <w:rsid w:val="5F890275"/>
    <w:rsid w:val="664C185E"/>
    <w:rsid w:val="7386620E"/>
    <w:rsid w:val="74AC4EF4"/>
    <w:rsid w:val="7BF21D7B"/>
    <w:rsid w:val="7D630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仿宋_GB2312" w:eastAsia="仿宋_GB2312" w:cs="仿宋_GB2312"/>
      <w:color w:val="auto"/>
      <w:sz w:val="22"/>
      <w:szCs w:val="22"/>
      <w:u w:val="none"/>
    </w:rPr>
  </w:style>
  <w:style w:type="character" w:customStyle="1" w:styleId="8">
    <w:name w:val="font61"/>
    <w:basedOn w:val="5"/>
    <w:qFormat/>
    <w:uiPriority w:val="0"/>
    <w:rPr>
      <w:rFonts w:hint="eastAsia" w:ascii="仿宋_GB2312" w:eastAsia="仿宋_GB2312" w:cs="仿宋_GB2312"/>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那就再来一次丶</cp:lastModifiedBy>
  <dcterms:modified xsi:type="dcterms:W3CDTF">2022-09-06T01:03:09Z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6A0646A7B17B4031BED9E51D474D407F</vt:lpwstr>
  </property>
</Properties>
</file>