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石泉小学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通城县石泉小学2021年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207.71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增加17.32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9.1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185.51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14.32</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增长8.36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学生人数增加，教师增加，工资增长。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通城县石泉小学2021年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207.71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增加17.32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9.1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173.57</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学生人数增加，教师增加，工资增长</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通城县石泉小学2021年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通城县石泉小学2021年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15.62</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7.13</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0.85万元、电费0.95万元、邮电费0.45万元、物业管理费0万元、差旅费0.45万元、维修（护）费2.3万元、租赁费0万元、会议费0.2万元、培训费0.9万元、公务接待费0.35万元、专用材料费0万元、劳务费0.35万元、委托业务费0万元、工会经费0.9万元、其他交通费用0.3万元、税金及附加费用0万元、其他商品和服务支出0.34万元，占预算总额的7.52%，比上年增加0.02万元,增长0.13%。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0.34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0.16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增加0.25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增长277</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学校宣传广告费用</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通城县石泉小学2021年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0.35</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5.4</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5.4</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通城县石泉小学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通城县石泉小学2021年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B294733"/>
    <w:rsid w:val="0C4603D9"/>
    <w:rsid w:val="0E2844BE"/>
    <w:rsid w:val="19D05CF5"/>
    <w:rsid w:val="24D60917"/>
    <w:rsid w:val="2781324E"/>
    <w:rsid w:val="2AE1247B"/>
    <w:rsid w:val="2DB424AB"/>
    <w:rsid w:val="31DA728A"/>
    <w:rsid w:val="343555FF"/>
    <w:rsid w:val="34970D5F"/>
    <w:rsid w:val="362F706B"/>
    <w:rsid w:val="36903A6B"/>
    <w:rsid w:val="39BA1340"/>
    <w:rsid w:val="3C4F04EB"/>
    <w:rsid w:val="3C517AAC"/>
    <w:rsid w:val="3D76573A"/>
    <w:rsid w:val="3E2027AA"/>
    <w:rsid w:val="3F0E76F3"/>
    <w:rsid w:val="42C51499"/>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2022-09-05T01:43:10Z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6A0646A7B17B4031BED9E51D474D407F</vt:lpwstr>
  </property>
</Properties>
</file>