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right="0"/>
        <w:jc w:val="center"/>
        <w:textAlignment w:val="auto"/>
        <w:rPr>
          <w:rFonts w:hint="eastAsia" w:ascii="仿宋" w:hAnsi="仿宋" w:eastAsia="仿宋" w:cs="仿宋"/>
          <w:b/>
          <w:bCs/>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双龙中学</w:t>
      </w:r>
      <w:r>
        <w:rPr>
          <w:rFonts w:hint="eastAsia" w:ascii="仿宋" w:hAnsi="仿宋" w:eastAsia="仿宋" w:cs="仿宋"/>
          <w:b/>
          <w:bCs/>
          <w:i w:val="0"/>
          <w:caps w:val="0"/>
          <w:color w:val="auto"/>
          <w:spacing w:val="0"/>
          <w:sz w:val="32"/>
          <w:szCs w:val="32"/>
          <w:shd w:val="clear" w:fill="FFFFFF"/>
          <w:lang w:eastAsia="zh-CN"/>
        </w:rPr>
        <w:t>】2021年</w:t>
      </w:r>
      <w:r>
        <w:rPr>
          <w:rFonts w:hint="eastAsia" w:ascii="仿宋" w:hAnsi="仿宋" w:eastAsia="仿宋" w:cs="仿宋"/>
          <w:b/>
          <w:bCs/>
          <w:i w:val="0"/>
          <w:caps w:val="0"/>
          <w:color w:val="auto"/>
          <w:spacing w:val="0"/>
          <w:sz w:val="32"/>
          <w:szCs w:val="32"/>
          <w:shd w:val="clear" w:fill="FFFFFF"/>
        </w:rPr>
        <w:t>部门预算公开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二、机关运行经费安排及增减变化情况说明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一、部门收支总表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二、部门收入总表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三、部门支出总表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四、财政拨款收支总表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五、一般公共预算支出表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六、一般公共预算基本支出表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七、一般公共预算“三公”经费支出表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八、政府性基金预算支出表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通城县双龙中学</w:t>
      </w:r>
      <w:r>
        <w:rPr>
          <w:rFonts w:hint="eastAsia" w:ascii="仿宋" w:hAnsi="仿宋" w:eastAsia="仿宋" w:cs="仿宋"/>
          <w:i w:val="0"/>
          <w:caps w:val="0"/>
          <w:color w:val="auto"/>
          <w:spacing w:val="0"/>
          <w:sz w:val="28"/>
          <w:szCs w:val="28"/>
          <w:shd w:val="clear" w:fill="FFFFFF"/>
        </w:rPr>
        <w:t>部门预算包括：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bookmarkStart w:id="0" w:name="_GoBack"/>
      <w:bookmarkEnd w:id="0"/>
      <w:r>
        <w:rPr>
          <w:rStyle w:val="6"/>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通城县双龙中学2021年</w:t>
      </w:r>
      <w:r>
        <w:rPr>
          <w:rFonts w:hint="eastAsia" w:ascii="仿宋" w:hAnsi="仿宋" w:eastAsia="仿宋" w:cs="仿宋"/>
          <w:i w:val="0"/>
          <w:caps w:val="0"/>
          <w:color w:val="auto"/>
          <w:spacing w:val="0"/>
          <w:sz w:val="28"/>
          <w:szCs w:val="28"/>
          <w:shd w:val="clear" w:fill="FFFFFF"/>
        </w:rPr>
        <w:t>收入预算总额为</w:t>
      </w:r>
      <w:r>
        <w:rPr>
          <w:rFonts w:hint="eastAsia" w:ascii="仿宋" w:hAnsi="仿宋" w:eastAsia="仿宋" w:cs="仿宋"/>
          <w:i w:val="0"/>
          <w:caps w:val="0"/>
          <w:color w:val="auto"/>
          <w:spacing w:val="0"/>
          <w:sz w:val="28"/>
          <w:szCs w:val="28"/>
          <w:shd w:val="clear" w:fill="FFFFFF"/>
          <w:lang w:val="en-US" w:eastAsia="zh-CN"/>
        </w:rPr>
        <w:t>445.02</w:t>
      </w:r>
      <w:r>
        <w:rPr>
          <w:rFonts w:hint="eastAsia" w:ascii="仿宋" w:hAnsi="仿宋" w:eastAsia="仿宋" w:cs="仿宋"/>
          <w:i w:val="0"/>
          <w:caps w:val="0"/>
          <w:color w:val="auto"/>
          <w:spacing w:val="0"/>
          <w:sz w:val="28"/>
          <w:szCs w:val="28"/>
          <w:shd w:val="clear" w:fill="FFFFFF"/>
        </w:rPr>
        <w:t>万元，比上年</w:t>
      </w:r>
      <w:r>
        <w:rPr>
          <w:rFonts w:hint="default" w:ascii="仿宋" w:hAnsi="仿宋" w:eastAsia="仿宋" w:cs="仿宋"/>
          <w:i w:val="0"/>
          <w:caps w:val="0"/>
          <w:color w:val="auto"/>
          <w:spacing w:val="0"/>
          <w:sz w:val="28"/>
          <w:szCs w:val="28"/>
          <w:shd w:val="clear" w:fill="FFFFFF"/>
        </w:rPr>
        <w:t>增加</w:t>
      </w:r>
      <w:r>
        <w:rPr>
          <w:rFonts w:hint="eastAsia" w:ascii="仿宋" w:hAnsi="仿宋" w:eastAsia="仿宋" w:cs="仿宋"/>
          <w:i w:val="0"/>
          <w:caps w:val="0"/>
          <w:color w:val="auto"/>
          <w:spacing w:val="0"/>
          <w:sz w:val="28"/>
          <w:szCs w:val="28"/>
          <w:shd w:val="clear" w:fill="FFFFFF"/>
          <w:lang w:val="en-US" w:eastAsia="zh-CN"/>
        </w:rPr>
        <w:t>28.09</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6.74</w:t>
      </w:r>
      <w:r>
        <w:rPr>
          <w:rFonts w:hint="eastAsia" w:ascii="仿宋" w:hAnsi="仿宋" w:eastAsia="仿宋" w:cs="仿宋"/>
          <w:i w:val="0"/>
          <w:caps w:val="0"/>
          <w:color w:val="auto"/>
          <w:spacing w:val="0"/>
          <w:sz w:val="28"/>
          <w:szCs w:val="28"/>
          <w:shd w:val="clear" w:fill="FFFFFF"/>
        </w:rPr>
        <w:t>%，其中：一般公共预算财政拨款收入</w:t>
      </w:r>
      <w:r>
        <w:rPr>
          <w:rFonts w:hint="default" w:ascii="仿宋" w:hAnsi="仿宋" w:eastAsia="仿宋" w:cs="仿宋"/>
          <w:i w:val="0"/>
          <w:caps w:val="0"/>
          <w:color w:val="auto"/>
          <w:spacing w:val="0"/>
          <w:sz w:val="28"/>
          <w:szCs w:val="28"/>
          <w:shd w:val="clear" w:fill="FFFFFF"/>
          <w:lang w:eastAsia="zh-CN"/>
        </w:rPr>
        <w:t>445.02</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增长</w:t>
      </w:r>
      <w:r>
        <w:rPr>
          <w:rFonts w:hint="default" w:ascii="仿宋" w:hAnsi="仿宋" w:eastAsia="仿宋" w:cs="仿宋"/>
          <w:i w:val="0"/>
          <w:caps w:val="0"/>
          <w:color w:val="auto"/>
          <w:spacing w:val="0"/>
          <w:sz w:val="28"/>
          <w:szCs w:val="28"/>
          <w:shd w:val="clear" w:fill="FFFFFF"/>
          <w:lang w:eastAsia="zh-CN"/>
        </w:rPr>
        <w:t>28.</w:t>
      </w:r>
      <w:r>
        <w:rPr>
          <w:rFonts w:hint="eastAsia" w:ascii="仿宋" w:hAnsi="仿宋" w:eastAsia="仿宋" w:cs="仿宋"/>
          <w:i w:val="0"/>
          <w:caps w:val="0"/>
          <w:color w:val="auto"/>
          <w:spacing w:val="0"/>
          <w:sz w:val="28"/>
          <w:szCs w:val="28"/>
          <w:shd w:val="clear" w:fill="FFFFFF"/>
          <w:lang w:val="en-US" w:eastAsia="zh-CN"/>
        </w:rPr>
        <w:t>09</w:t>
      </w:r>
      <w:r>
        <w:rPr>
          <w:rFonts w:hint="eastAsia" w:ascii="仿宋" w:hAnsi="仿宋" w:eastAsia="仿宋" w:cs="仿宋"/>
          <w:i w:val="0"/>
          <w:caps w:val="0"/>
          <w:color w:val="auto"/>
          <w:spacing w:val="0"/>
          <w:sz w:val="28"/>
          <w:szCs w:val="28"/>
          <w:shd w:val="clear" w:fill="FFFFFF"/>
        </w:rPr>
        <w:t>万元，</w:t>
      </w:r>
      <w:r>
        <w:rPr>
          <w:rFonts w:hint="default" w:ascii="仿宋" w:hAnsi="仿宋" w:eastAsia="仿宋" w:cs="仿宋"/>
          <w:i w:val="0"/>
          <w:caps w:val="0"/>
          <w:color w:val="auto"/>
          <w:spacing w:val="0"/>
          <w:sz w:val="28"/>
          <w:szCs w:val="28"/>
          <w:shd w:val="clear" w:fill="FFFFFF"/>
        </w:rPr>
        <w:t>增长6.74</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万元，上年度为0；社保基金拨款收入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万元，比上年增加</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万元，增长</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%。上年结转</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万元，本年度结转为0。总规模减少的主要原因：根据要求压缩了项目支出数</w:t>
      </w:r>
      <w:r>
        <w:rPr>
          <w:rFonts w:hint="eastAsia" w:ascii="仿宋" w:hAnsi="仿宋" w:eastAsia="仿宋" w:cs="仿宋"/>
          <w:i w:val="0"/>
          <w:caps w:val="0"/>
          <w:color w:val="auto"/>
          <w:spacing w:val="0"/>
          <w:sz w:val="28"/>
          <w:szCs w:val="28"/>
          <w:shd w:val="clear" w:fill="FFFFFF"/>
          <w:lang w:val="en-US" w:eastAsia="zh-CN"/>
        </w:rPr>
        <w:t>,教育十大工程建设支出减少，教育化债项目已完成。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eastAsia="zh-CN"/>
        </w:rPr>
        <w:t>通城县双龙中学2021年</w:t>
      </w:r>
      <w:r>
        <w:rPr>
          <w:rFonts w:hint="eastAsia" w:ascii="仿宋" w:hAnsi="仿宋" w:eastAsia="仿宋" w:cs="仿宋"/>
          <w:i w:val="0"/>
          <w:caps w:val="0"/>
          <w:color w:val="auto"/>
          <w:spacing w:val="0"/>
          <w:sz w:val="28"/>
          <w:szCs w:val="28"/>
          <w:shd w:val="clear" w:fill="FFFFFF"/>
        </w:rPr>
        <w:t>支出预算总额</w:t>
      </w:r>
      <w:r>
        <w:rPr>
          <w:rFonts w:hint="eastAsia" w:ascii="仿宋" w:hAnsi="仿宋" w:eastAsia="仿宋" w:cs="仿宋"/>
          <w:i w:val="0"/>
          <w:caps w:val="0"/>
          <w:color w:val="auto"/>
          <w:spacing w:val="0"/>
          <w:sz w:val="28"/>
          <w:szCs w:val="28"/>
          <w:shd w:val="clear" w:fill="FFFFFF"/>
          <w:lang w:val="en-US" w:eastAsia="zh-CN"/>
        </w:rPr>
        <w:t>445</w:t>
      </w:r>
      <w:r>
        <w:rPr>
          <w:rFonts w:hint="default" w:ascii="仿宋" w:hAnsi="仿宋" w:eastAsia="仿宋" w:cs="仿宋"/>
          <w:i w:val="0"/>
          <w:caps w:val="0"/>
          <w:color w:val="auto"/>
          <w:spacing w:val="0"/>
          <w:sz w:val="28"/>
          <w:szCs w:val="28"/>
          <w:shd w:val="clear" w:fill="FFFFFF"/>
        </w:rPr>
        <w:t>.02</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28.09</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6.47</w:t>
      </w:r>
      <w:r>
        <w:rPr>
          <w:rFonts w:hint="eastAsia" w:ascii="仿宋" w:hAnsi="仿宋" w:eastAsia="仿宋" w:cs="仿宋"/>
          <w:i w:val="0"/>
          <w:caps w:val="0"/>
          <w:color w:val="auto"/>
          <w:spacing w:val="0"/>
          <w:sz w:val="28"/>
          <w:szCs w:val="28"/>
          <w:shd w:val="clear" w:fill="FFFFFF"/>
        </w:rPr>
        <w:t>%，其中：基本保障支出</w:t>
      </w:r>
      <w:r>
        <w:rPr>
          <w:rFonts w:hint="eastAsia" w:ascii="仿宋" w:hAnsi="仿宋" w:eastAsia="仿宋" w:cs="仿宋"/>
          <w:i w:val="0"/>
          <w:caps w:val="0"/>
          <w:color w:val="auto"/>
          <w:spacing w:val="0"/>
          <w:sz w:val="28"/>
          <w:szCs w:val="28"/>
          <w:shd w:val="clear" w:fill="FFFFFF"/>
          <w:lang w:val="en-US" w:eastAsia="zh-CN"/>
        </w:rPr>
        <w:t>445.02</w:t>
      </w:r>
      <w:r>
        <w:rPr>
          <w:rFonts w:hint="eastAsia" w:ascii="仿宋" w:hAnsi="仿宋" w:eastAsia="仿宋" w:cs="仿宋"/>
          <w:i w:val="0"/>
          <w:caps w:val="0"/>
          <w:color w:val="auto"/>
          <w:spacing w:val="0"/>
          <w:sz w:val="28"/>
          <w:szCs w:val="28"/>
          <w:shd w:val="clear" w:fill="FFFFFF"/>
        </w:rPr>
        <w:t>万元；项目支出</w:t>
      </w:r>
      <w:r>
        <w:rPr>
          <w:rFonts w:hint="default" w:ascii="仿宋" w:hAnsi="仿宋" w:eastAsia="仿宋" w:cs="仿宋"/>
          <w:i w:val="0"/>
          <w:caps w:val="0"/>
          <w:color w:val="auto"/>
          <w:spacing w:val="0"/>
          <w:sz w:val="28"/>
          <w:szCs w:val="28"/>
          <w:shd w:val="clear" w:fill="FFFFFF"/>
          <w:lang w:eastAsia="zh-CN"/>
        </w:rPr>
        <w:t>0</w:t>
      </w:r>
      <w:r>
        <w:rPr>
          <w:rFonts w:hint="eastAsia" w:ascii="仿宋" w:hAnsi="仿宋" w:eastAsia="仿宋" w:cs="仿宋"/>
          <w:i w:val="0"/>
          <w:caps w:val="0"/>
          <w:color w:val="auto"/>
          <w:spacing w:val="0"/>
          <w:sz w:val="28"/>
          <w:szCs w:val="28"/>
          <w:shd w:val="clear" w:fill="FFFFFF"/>
        </w:rPr>
        <w:t>万元；项目支出不可预见</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rPr>
        <w:t>主要原因：根据要求压缩了项目支出数,教育十大工程建设支出减少，教育化债项目已完成。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通城县双龙中学2021年</w:t>
      </w:r>
      <w:r>
        <w:rPr>
          <w:rFonts w:hint="eastAsia" w:ascii="仿宋" w:hAnsi="仿宋" w:eastAsia="仿宋" w:cs="仿宋"/>
          <w:i w:val="0"/>
          <w:caps w:val="0"/>
          <w:color w:val="auto"/>
          <w:spacing w:val="0"/>
          <w:sz w:val="28"/>
          <w:szCs w:val="28"/>
          <w:shd w:val="clear" w:fill="FFFFFF"/>
        </w:rPr>
        <w:t>政府性基金预算支出为</w:t>
      </w:r>
      <w:r>
        <w:rPr>
          <w:rFonts w:hint="eastAsia" w:ascii="仿宋" w:hAnsi="仿宋" w:eastAsia="仿宋" w:cs="仿宋"/>
          <w:i w:val="0"/>
          <w:caps w:val="0"/>
          <w:color w:val="auto"/>
          <w:spacing w:val="0"/>
          <w:sz w:val="28"/>
          <w:szCs w:val="28"/>
          <w:shd w:val="clear" w:fill="FFFFFF"/>
          <w:lang w:val="en-US" w:eastAsia="zh-CN"/>
        </w:rPr>
        <w:t>0万元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二、</w:t>
      </w:r>
      <w:r>
        <w:rPr>
          <w:rStyle w:val="6"/>
          <w:rFonts w:hint="eastAsia" w:ascii="仿宋" w:hAnsi="仿宋" w:eastAsia="仿宋" w:cs="仿宋"/>
          <w:i w:val="0"/>
          <w:caps w:val="0"/>
          <w:color w:val="auto"/>
          <w:spacing w:val="0"/>
          <w:sz w:val="28"/>
          <w:szCs w:val="28"/>
          <w:shd w:val="clear" w:fill="FFFFFF"/>
          <w:lang w:eastAsia="zh-CN"/>
        </w:rPr>
        <w:t>学校</w:t>
      </w:r>
      <w:r>
        <w:rPr>
          <w:rStyle w:val="6"/>
          <w:rFonts w:hint="eastAsia" w:ascii="仿宋" w:hAnsi="仿宋" w:eastAsia="仿宋" w:cs="仿宋"/>
          <w:i w:val="0"/>
          <w:caps w:val="0"/>
          <w:color w:val="auto"/>
          <w:spacing w:val="0"/>
          <w:sz w:val="28"/>
          <w:szCs w:val="28"/>
          <w:shd w:val="clear" w:fill="FFFFFF"/>
        </w:rPr>
        <w:t>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通城县双龙中学2021年</w:t>
      </w:r>
      <w:r>
        <w:rPr>
          <w:rFonts w:hint="eastAsia" w:ascii="仿宋" w:hAnsi="仿宋" w:eastAsia="仿宋" w:cs="仿宋"/>
          <w:i w:val="0"/>
          <w:caps w:val="0"/>
          <w:color w:val="auto"/>
          <w:spacing w:val="0"/>
          <w:sz w:val="28"/>
          <w:szCs w:val="28"/>
          <w:shd w:val="clear" w:fill="FFFFFF"/>
        </w:rPr>
        <w:t>运行经费</w:t>
      </w:r>
      <w:r>
        <w:rPr>
          <w:rFonts w:hint="eastAsia" w:ascii="仿宋" w:hAnsi="仿宋" w:eastAsia="仿宋" w:cs="仿宋"/>
          <w:i w:val="0"/>
          <w:caps w:val="0"/>
          <w:color w:val="auto"/>
          <w:spacing w:val="0"/>
          <w:sz w:val="28"/>
          <w:szCs w:val="28"/>
          <w:shd w:val="clear" w:fill="FFFFFF"/>
          <w:lang w:eastAsia="zh-CN"/>
        </w:rPr>
        <w:t>（公用经费）</w:t>
      </w:r>
      <w:r>
        <w:rPr>
          <w:rFonts w:hint="eastAsia" w:ascii="仿宋" w:hAnsi="仿宋" w:eastAsia="仿宋" w:cs="仿宋"/>
          <w:i w:val="0"/>
          <w:caps w:val="0"/>
          <w:color w:val="auto"/>
          <w:spacing w:val="0"/>
          <w:sz w:val="28"/>
          <w:szCs w:val="28"/>
          <w:shd w:val="clear" w:fill="FFFFFF"/>
        </w:rPr>
        <w:t>预算</w:t>
      </w:r>
      <w:r>
        <w:rPr>
          <w:rFonts w:hint="eastAsia" w:ascii="仿宋" w:hAnsi="仿宋" w:eastAsia="仿宋" w:cs="仿宋"/>
          <w:i w:val="0"/>
          <w:caps w:val="0"/>
          <w:color w:val="auto"/>
          <w:spacing w:val="0"/>
          <w:sz w:val="28"/>
          <w:szCs w:val="28"/>
          <w:shd w:val="clear" w:fill="FFFFFF"/>
          <w:lang w:val="en-US" w:eastAsia="zh-CN"/>
        </w:rPr>
        <w:t>445.02</w:t>
      </w:r>
      <w:r>
        <w:rPr>
          <w:rFonts w:hint="eastAsia" w:ascii="仿宋" w:hAnsi="仿宋" w:eastAsia="仿宋" w:cs="仿宋"/>
          <w:i w:val="0"/>
          <w:caps w:val="0"/>
          <w:color w:val="auto"/>
          <w:spacing w:val="0"/>
          <w:sz w:val="28"/>
          <w:szCs w:val="28"/>
          <w:shd w:val="clear" w:fill="FFFFFF"/>
        </w:rPr>
        <w:t>万元。其中：</w:t>
      </w:r>
      <w:r>
        <w:rPr>
          <w:rFonts w:hint="eastAsia" w:ascii="仿宋" w:hAnsi="仿宋" w:eastAsia="仿宋" w:cs="仿宋"/>
          <w:color w:val="auto"/>
          <w:sz w:val="28"/>
          <w:szCs w:val="28"/>
        </w:rPr>
        <w:t>办公费</w:t>
      </w:r>
      <w:r>
        <w:rPr>
          <w:rFonts w:hint="eastAsia" w:ascii="仿宋" w:hAnsi="仿宋" w:eastAsia="仿宋" w:cs="仿宋"/>
          <w:color w:val="auto"/>
          <w:sz w:val="28"/>
          <w:szCs w:val="28"/>
          <w:lang w:val="en-US" w:eastAsia="zh-CN"/>
        </w:rPr>
        <w:t>14.12</w:t>
      </w:r>
      <w:r>
        <w:rPr>
          <w:rFonts w:hint="eastAsia" w:ascii="仿宋" w:hAnsi="仿宋" w:eastAsia="仿宋" w:cs="仿宋"/>
          <w:color w:val="auto"/>
          <w:sz w:val="28"/>
          <w:szCs w:val="28"/>
        </w:rPr>
        <w:t>万元、印刷费</w:t>
      </w:r>
      <w:r>
        <w:rPr>
          <w:rFonts w:hint="eastAsia" w:ascii="仿宋" w:hAnsi="仿宋" w:eastAsia="仿宋" w:cs="仿宋"/>
          <w:color w:val="auto"/>
          <w:sz w:val="28"/>
          <w:szCs w:val="28"/>
          <w:lang w:val="en-US" w:eastAsia="zh-CN"/>
        </w:rPr>
        <w:t>2.77</w:t>
      </w:r>
      <w:r>
        <w:rPr>
          <w:rFonts w:hint="eastAsia" w:ascii="仿宋" w:hAnsi="仿宋" w:eastAsia="仿宋" w:cs="仿宋"/>
          <w:color w:val="auto"/>
          <w:sz w:val="28"/>
          <w:szCs w:val="28"/>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手续费0万元、</w:t>
      </w:r>
      <w:r>
        <w:rPr>
          <w:rFonts w:hint="eastAsia" w:ascii="仿宋" w:hAnsi="仿宋" w:eastAsia="仿宋" w:cs="仿宋"/>
          <w:color w:val="auto"/>
          <w:sz w:val="28"/>
          <w:szCs w:val="28"/>
        </w:rPr>
        <w:t>水费</w:t>
      </w:r>
      <w:r>
        <w:rPr>
          <w:rFonts w:hint="eastAsia" w:ascii="仿宋" w:hAnsi="仿宋" w:eastAsia="仿宋" w:cs="仿宋"/>
          <w:color w:val="auto"/>
          <w:sz w:val="28"/>
          <w:szCs w:val="28"/>
          <w:lang w:val="en-US" w:eastAsia="zh-CN"/>
        </w:rPr>
        <w:t>2.83</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val="en-US" w:eastAsia="zh-CN"/>
        </w:rPr>
        <w:t>6.04</w:t>
      </w:r>
      <w:r>
        <w:rPr>
          <w:rFonts w:hint="eastAsia" w:ascii="仿宋" w:hAnsi="仿宋" w:eastAsia="仿宋" w:cs="仿宋"/>
          <w:color w:val="auto"/>
          <w:sz w:val="28"/>
          <w:szCs w:val="28"/>
        </w:rPr>
        <w:t>万元</w:t>
      </w:r>
      <w:r>
        <w:rPr>
          <w:rFonts w:hint="eastAsia" w:ascii="仿宋" w:hAnsi="仿宋" w:eastAsia="仿宋" w:cs="仿宋"/>
          <w:i w:val="0"/>
          <w:caps w:val="0"/>
          <w:color w:val="auto"/>
          <w:spacing w:val="0"/>
          <w:sz w:val="28"/>
          <w:szCs w:val="28"/>
          <w:shd w:val="clear" w:fill="FFFFFF"/>
          <w:lang w:val="en-US" w:eastAsia="zh-CN"/>
        </w:rPr>
        <w:t>、邮电费1万元、物业管理费1.0万元、差旅费2万元、维修（护）费3.59万元、租赁费0万元、会议费0.8万元、培训费1.0万元、公务接待费0.69万元、专用材料费1.0万元、劳务费3万元、委托业务费0万元、工会经费8万元、其他交通费用0.3万元、税金及附加费用0万元、其他商品和服务支出0.85万元，占预算总额的10.70%，比上年增加8.32万元,增长21.18%。增长原因：主要是第三方服务费用增加。</w:t>
      </w:r>
      <w:r>
        <w:rPr>
          <w:rFonts w:hint="eastAsia" w:ascii="仿宋" w:hAnsi="仿宋" w:eastAsia="仿宋" w:cs="仿宋"/>
          <w:i w:val="0"/>
          <w:caps w:val="0"/>
          <w:color w:val="auto"/>
          <w:spacing w:val="0"/>
          <w:sz w:val="28"/>
          <w:szCs w:val="28"/>
          <w:shd w:val="clear" w:fill="FFFFFF"/>
        </w:rPr>
        <w:t>其他商品和服务支出</w:t>
      </w:r>
      <w:r>
        <w:rPr>
          <w:rFonts w:hint="eastAsia" w:ascii="仿宋" w:hAnsi="仿宋" w:eastAsia="仿宋" w:cs="仿宋"/>
          <w:i w:val="0"/>
          <w:caps w:val="0"/>
          <w:color w:val="auto"/>
          <w:spacing w:val="0"/>
          <w:sz w:val="28"/>
          <w:szCs w:val="28"/>
          <w:shd w:val="clear" w:fill="FFFFFF"/>
          <w:lang w:val="en-US" w:eastAsia="zh-CN"/>
        </w:rPr>
        <w:t>0.85</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rPr>
        <w:t>占预算总额的</w:t>
      </w:r>
      <w:r>
        <w:rPr>
          <w:rFonts w:hint="eastAsia" w:ascii="仿宋" w:hAnsi="仿宋" w:eastAsia="仿宋" w:cs="仿宋"/>
          <w:i w:val="0"/>
          <w:caps w:val="0"/>
          <w:color w:val="auto"/>
          <w:spacing w:val="0"/>
          <w:sz w:val="28"/>
          <w:szCs w:val="28"/>
          <w:shd w:val="clear" w:fill="FFFFFF"/>
          <w:lang w:val="en-US" w:eastAsia="zh-CN"/>
        </w:rPr>
        <w:t>0.19</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减少2.70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lang w:val="en-US" w:eastAsia="zh-CN"/>
        </w:rPr>
        <w:t>76.06</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rPr>
        <w:t>原因：根据要求压缩了</w:t>
      </w:r>
      <w:r>
        <w:rPr>
          <w:rFonts w:hint="eastAsia" w:ascii="仿宋" w:hAnsi="仿宋" w:eastAsia="仿宋" w:cs="仿宋"/>
          <w:i w:val="0"/>
          <w:caps w:val="0"/>
          <w:color w:val="auto"/>
          <w:spacing w:val="0"/>
          <w:sz w:val="28"/>
          <w:szCs w:val="28"/>
          <w:shd w:val="clear" w:fill="FFFFFF"/>
          <w:lang w:eastAsia="zh-CN"/>
        </w:rPr>
        <w:t>开支。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通城县双龙中学2021年</w:t>
      </w:r>
      <w:r>
        <w:rPr>
          <w:rFonts w:hint="eastAsia" w:ascii="仿宋" w:hAnsi="仿宋" w:eastAsia="仿宋" w:cs="仿宋"/>
          <w:i w:val="0"/>
          <w:caps w:val="0"/>
          <w:color w:val="auto"/>
          <w:spacing w:val="0"/>
          <w:sz w:val="28"/>
          <w:szCs w:val="28"/>
          <w:shd w:val="clear" w:fill="FFFFFF"/>
        </w:rPr>
        <w:t>“三公”经费预算</w:t>
      </w:r>
      <w:r>
        <w:rPr>
          <w:rFonts w:hint="eastAsia" w:ascii="仿宋" w:hAnsi="仿宋" w:eastAsia="仿宋" w:cs="仿宋"/>
          <w:i w:val="0"/>
          <w:caps w:val="0"/>
          <w:color w:val="auto"/>
          <w:spacing w:val="0"/>
          <w:sz w:val="28"/>
          <w:szCs w:val="28"/>
          <w:shd w:val="clear" w:fill="FFFFFF"/>
          <w:lang w:val="en-US" w:eastAsia="zh-CN"/>
        </w:rPr>
        <w:t>0.69</w:t>
      </w:r>
      <w:r>
        <w:rPr>
          <w:rFonts w:hint="eastAsia" w:ascii="仿宋" w:hAnsi="仿宋" w:eastAsia="仿宋" w:cs="仿宋"/>
          <w:i w:val="0"/>
          <w:caps w:val="0"/>
          <w:color w:val="auto"/>
          <w:spacing w:val="0"/>
          <w:sz w:val="28"/>
          <w:szCs w:val="28"/>
          <w:shd w:val="clear" w:fill="FFFFFF"/>
        </w:rPr>
        <w:t>万元，占预算总额的</w:t>
      </w:r>
      <w:r>
        <w:rPr>
          <w:rFonts w:hint="eastAsia" w:ascii="仿宋" w:hAnsi="仿宋" w:eastAsia="仿宋" w:cs="仿宋"/>
          <w:i w:val="0"/>
          <w:caps w:val="0"/>
          <w:color w:val="auto"/>
          <w:spacing w:val="0"/>
          <w:sz w:val="28"/>
          <w:szCs w:val="28"/>
          <w:shd w:val="clear" w:fill="FFFFFF"/>
          <w:lang w:val="en-US" w:eastAsia="zh-CN"/>
        </w:rPr>
        <w:t>0.13</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减少0.31</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31</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因公出国（境）费用</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2、公务用车购置和运行费0万元，其中：</w:t>
      </w:r>
      <w:r>
        <w:rPr>
          <w:rFonts w:hint="eastAsia" w:ascii="仿宋" w:hAnsi="仿宋" w:eastAsia="仿宋" w:cs="仿宋"/>
          <w:i w:val="0"/>
          <w:caps w:val="0"/>
          <w:color w:val="auto"/>
          <w:spacing w:val="0"/>
          <w:sz w:val="28"/>
          <w:szCs w:val="28"/>
          <w:shd w:val="clear" w:fill="FFFFFF"/>
        </w:rPr>
        <w:t>公务用车运行维护费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万元，公务用车购置费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公务接待费</w:t>
      </w:r>
      <w:r>
        <w:rPr>
          <w:rFonts w:hint="eastAsia" w:ascii="仿宋" w:hAnsi="仿宋" w:eastAsia="仿宋" w:cs="仿宋"/>
          <w:i w:val="0"/>
          <w:caps w:val="0"/>
          <w:color w:val="auto"/>
          <w:spacing w:val="0"/>
          <w:sz w:val="28"/>
          <w:szCs w:val="28"/>
          <w:shd w:val="clear" w:fill="FFFFFF"/>
          <w:lang w:val="en-US" w:eastAsia="zh-CN"/>
        </w:rPr>
        <w:t>0.69</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减少0.31</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31</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通城县双龙中学</w:t>
      </w:r>
      <w:r>
        <w:rPr>
          <w:rFonts w:hint="eastAsia" w:ascii="仿宋" w:hAnsi="仿宋" w:eastAsia="仿宋" w:cs="仿宋"/>
          <w:i w:val="0"/>
          <w:caps w:val="0"/>
          <w:color w:val="auto"/>
          <w:spacing w:val="0"/>
          <w:sz w:val="28"/>
          <w:szCs w:val="28"/>
          <w:shd w:val="clear" w:fill="FFFFFF"/>
        </w:rPr>
        <w:t>严格按照《中华人民共和国政府采购法》《</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rPr>
        <w:t>政府集中采购目录及标准》有关规定，切实做到“应编尽编，应采尽采”。</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，我单位政府采购预算</w:t>
      </w:r>
      <w:r>
        <w:rPr>
          <w:rFonts w:hint="eastAsia" w:ascii="仿宋" w:hAnsi="仿宋" w:eastAsia="仿宋" w:cs="仿宋"/>
          <w:i w:val="0"/>
          <w:caps w:val="0"/>
          <w:color w:val="auto"/>
          <w:spacing w:val="0"/>
          <w:sz w:val="28"/>
          <w:szCs w:val="28"/>
          <w:shd w:val="clear" w:fill="FFFFFF"/>
          <w:lang w:val="en-US" w:eastAsia="zh-CN"/>
        </w:rPr>
        <w:t>3.5</w:t>
      </w:r>
      <w:r>
        <w:rPr>
          <w:rFonts w:hint="eastAsia" w:ascii="仿宋" w:hAnsi="仿宋" w:eastAsia="仿宋" w:cs="仿宋"/>
          <w:i w:val="0"/>
          <w:caps w:val="0"/>
          <w:color w:val="auto"/>
          <w:spacing w:val="0"/>
          <w:sz w:val="28"/>
          <w:szCs w:val="28"/>
          <w:shd w:val="clear" w:fill="FFFFFF"/>
        </w:rPr>
        <w:t>万元，其中货物类采购预算</w:t>
      </w:r>
      <w:r>
        <w:rPr>
          <w:rFonts w:hint="eastAsia" w:ascii="仿宋" w:hAnsi="仿宋" w:eastAsia="仿宋" w:cs="仿宋"/>
          <w:i w:val="0"/>
          <w:caps w:val="0"/>
          <w:color w:val="auto"/>
          <w:spacing w:val="0"/>
          <w:sz w:val="28"/>
          <w:szCs w:val="28"/>
          <w:shd w:val="clear" w:fill="FFFFFF"/>
          <w:lang w:val="en-US" w:eastAsia="zh-CN"/>
        </w:rPr>
        <w:t>2.5</w:t>
      </w:r>
      <w:r>
        <w:rPr>
          <w:rFonts w:hint="eastAsia" w:ascii="仿宋" w:hAnsi="仿宋" w:eastAsia="仿宋" w:cs="仿宋"/>
          <w:i w:val="0"/>
          <w:caps w:val="0"/>
          <w:color w:val="auto"/>
          <w:spacing w:val="0"/>
          <w:sz w:val="28"/>
          <w:szCs w:val="28"/>
          <w:shd w:val="clear" w:fill="FFFFFF"/>
        </w:rPr>
        <w:t>万元，工程类采购预算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万元，服务类采购预算</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0.55</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35.48</w:t>
      </w:r>
      <w:r>
        <w:rPr>
          <w:rFonts w:hint="eastAsia" w:ascii="仿宋" w:hAnsi="仿宋" w:eastAsia="仿宋" w:cs="仿宋"/>
          <w:i w:val="0"/>
          <w:caps w:val="0"/>
          <w:color w:val="auto"/>
          <w:spacing w:val="0"/>
          <w:sz w:val="28"/>
          <w:szCs w:val="28"/>
          <w:shd w:val="clear" w:fill="FFFFFF"/>
        </w:rPr>
        <w:t>%。下降原因：主要是压缩了行政支出，减少了办公设备购置。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截至20</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年12月31日，本部门保有车辆共有</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辆，其中，领导干部用车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辆，一般公务用车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辆、特种专业技术用车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辆，其他用车主要是机要通信用车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台，应急公务用车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台，离退休干部服务用车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台；单位价值50万元以上通用设备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台（套）。单价100万元以上专用设备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套。应急公务用车、价值50万元以上通用设备、单价100万元以上专用设备等国有资产本年度与上年度相比无变化。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通城县双龙中学2021年</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与上年度持平。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七、</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部门预算绩效开展情况：202</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 xml:space="preserve"> 年</w:t>
      </w:r>
      <w:r>
        <w:rPr>
          <w:rFonts w:hint="eastAsia" w:ascii="仿宋" w:hAnsi="仿宋" w:eastAsia="仿宋" w:cs="仿宋"/>
          <w:i w:val="0"/>
          <w:caps w:val="0"/>
          <w:color w:val="auto"/>
          <w:spacing w:val="0"/>
          <w:sz w:val="28"/>
          <w:szCs w:val="28"/>
          <w:shd w:val="clear" w:fill="FFFFFF"/>
          <w:lang w:eastAsia="zh-CN"/>
        </w:rPr>
        <w:t>本</w:t>
      </w:r>
      <w:r>
        <w:rPr>
          <w:rFonts w:hint="eastAsia" w:ascii="仿宋" w:hAnsi="仿宋" w:eastAsia="仿宋" w:cs="仿宋"/>
          <w:i w:val="0"/>
          <w:caps w:val="0"/>
          <w:color w:val="auto"/>
          <w:spacing w:val="0"/>
          <w:sz w:val="28"/>
          <w:szCs w:val="28"/>
          <w:shd w:val="clear" w:fill="FFFFFF"/>
          <w:lang w:val="en-US" w:eastAsia="zh-CN"/>
        </w:rPr>
        <w:t>单位</w:t>
      </w:r>
      <w:r>
        <w:rPr>
          <w:rFonts w:hint="eastAsia" w:ascii="仿宋" w:hAnsi="仿宋" w:eastAsia="仿宋" w:cs="仿宋"/>
          <w:i w:val="0"/>
          <w:caps w:val="0"/>
          <w:color w:val="auto"/>
          <w:spacing w:val="0"/>
          <w:sz w:val="28"/>
          <w:szCs w:val="28"/>
          <w:shd w:val="clear" w:fill="FFFFFF"/>
        </w:rPr>
        <w:t>项目支出</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lang w:val="en-US" w:eastAsia="zh-CN"/>
        </w:rPr>
        <w:t>445.02</w:t>
      </w:r>
      <w:r>
        <w:rPr>
          <w:rFonts w:hint="eastAsia" w:ascii="仿宋" w:hAnsi="仿宋" w:eastAsia="仿宋" w:cs="仿宋"/>
          <w:i w:val="0"/>
          <w:caps w:val="0"/>
          <w:color w:val="auto"/>
          <w:spacing w:val="0"/>
          <w:sz w:val="28"/>
          <w:szCs w:val="28"/>
          <w:shd w:val="clear" w:fill="FFFFFF"/>
        </w:rPr>
        <w:t>万元，各项目均按照预算绩效管理工作的要求，开展绩效目标编制及评审、绩效监控、绩效评价等工作，并关注项目目标与预算内容、工作计划的一致性，形成科学合理、规范完整且可量化、可评价的指标体系。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lang w:val="en-US" w:eastAsia="zh-CN"/>
        </w:rPr>
        <w:t>1.</w:t>
      </w:r>
      <w:r>
        <w:rPr>
          <w:rStyle w:val="6"/>
          <w:rFonts w:hint="eastAsia" w:ascii="仿宋" w:hAnsi="仿宋" w:eastAsia="仿宋" w:cs="仿宋"/>
          <w:i w:val="0"/>
          <w:caps w:val="0"/>
          <w:color w:val="auto"/>
          <w:spacing w:val="0"/>
          <w:sz w:val="28"/>
          <w:szCs w:val="28"/>
          <w:shd w:val="clear" w:fill="FFFFFF"/>
        </w:rPr>
        <w:t>预算绩效管理工作开展情况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根据预算绩效管理的要求，一是认真组织开展项目支出绩效评价和部门整体支出绩效评价工作，并充分运用绩效评价结果，调整设置的指标体系和绩效目标，加快建立绩效导向的预算管理制度。二是在预算执行中</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依据绩效目标对项目资金运行状况及绩效目标的预期实现程度开展二次绩效监控，确保预算绩效目标的实现。三是在预算编制中，认真梳理项目活动，依据项目活动明确项目绩效目标、量化关键绩效指标</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 xml:space="preserve">将预算绩效评价结果作为预算安排的依据，提高预算绩效目标申报的及时性与规范性。四是完善绩效报告与公开制度，推动绩效信息公开，自觉接受社会监督。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（一）财政拨款收入：指</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本级财政当年拨付的资金。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（二）上级专项补助收入：指除上述“财政拨款收入”等以外的上级财政部门交办任务相应安排的资金。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（三）上年结余（转）：指上年度结余转入经费。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四</w:t>
      </w:r>
      <w:r>
        <w:rPr>
          <w:rFonts w:hint="eastAsia" w:ascii="仿宋" w:hAnsi="仿宋" w:eastAsia="仿宋" w:cs="仿宋"/>
          <w:i w:val="0"/>
          <w:caps w:val="0"/>
          <w:color w:val="auto"/>
          <w:spacing w:val="0"/>
          <w:sz w:val="28"/>
          <w:szCs w:val="28"/>
          <w:shd w:val="clear" w:fill="FFFFFF"/>
        </w:rPr>
        <w:t>）基本支出：指为保障机构正常运转、完成日常工作任务而发生的人员支出和公用支出。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五</w:t>
      </w:r>
      <w:r>
        <w:rPr>
          <w:rFonts w:hint="eastAsia" w:ascii="仿宋" w:hAnsi="仿宋" w:eastAsia="仿宋" w:cs="仿宋"/>
          <w:i w:val="0"/>
          <w:caps w:val="0"/>
          <w:color w:val="auto"/>
          <w:spacing w:val="0"/>
          <w:sz w:val="28"/>
          <w:szCs w:val="28"/>
          <w:shd w:val="clear" w:fill="FFFFFF"/>
        </w:rPr>
        <w:t>）项目支出：指在基本支出之外为完成特定行政任务和事业发展目标所发生的支出。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六</w:t>
      </w:r>
      <w:r>
        <w:rPr>
          <w:rFonts w:hint="eastAsia" w:ascii="仿宋" w:hAnsi="仿宋" w:eastAsia="仿宋" w:cs="仿宋"/>
          <w:i w:val="0"/>
          <w:caps w:val="0"/>
          <w:color w:val="auto"/>
          <w:spacing w:val="0"/>
          <w:sz w:val="28"/>
          <w:szCs w:val="28"/>
          <w:shd w:val="clear" w:fill="FFFFFF"/>
        </w:rPr>
        <w:t>）“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r>
        <w:rPr>
          <w:rStyle w:val="6"/>
          <w:rFonts w:hint="eastAsia" w:ascii="仿宋" w:hAnsi="仿宋" w:eastAsia="仿宋" w:cs="仿宋"/>
          <w:i w:val="0"/>
          <w:caps w:val="0"/>
          <w:color w:val="auto"/>
          <w:spacing w:val="0"/>
          <w:sz w:val="28"/>
          <w:szCs w:val="28"/>
          <w:shd w:val="clear" w:fill="FFFFFF"/>
          <w:lang w:eastAsia="zh-CN"/>
        </w:rPr>
        <w:t>（另附）</w:t>
      </w:r>
    </w:p>
    <w:p>
      <w:pPr>
        <w:keepNext w:val="0"/>
        <w:keepLines w:val="0"/>
        <w:pageBreakBefore w:val="0"/>
        <w:kinsoku/>
        <w:wordWrap/>
        <w:overflowPunct/>
        <w:topLinePunct w:val="0"/>
        <w:autoSpaceDE/>
        <w:autoSpaceDN/>
        <w:bidi w:val="0"/>
        <w:adjustRightInd/>
        <w:snapToGrid/>
        <w:ind w:left="0" w:leftChars="0" w:firstLine="420" w:firstLineChars="200"/>
        <w:jc w:val="left"/>
        <w:textAlignment w:val="auto"/>
        <w:rPr>
          <w:rFonts w:hint="eastAsia" w:ascii="仿宋" w:hAnsi="仿宋" w:eastAsia="仿宋" w:cs="仿宋"/>
          <w:color w:val="auto"/>
          <w:lang w:eastAsia="zh-CN"/>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mY2M2NWJkZjcwZmEwZTBlNmMwMzZhODNlNzEyMWYifQ=="/>
  </w:docVars>
  <w:rsids>
    <w:rsidRoot w:val="00000000"/>
    <w:rsid w:val="00057987"/>
    <w:rsid w:val="017C639A"/>
    <w:rsid w:val="06C51EAD"/>
    <w:rsid w:val="07AD78CC"/>
    <w:rsid w:val="085B2B04"/>
    <w:rsid w:val="0C4603D9"/>
    <w:rsid w:val="0E2844BE"/>
    <w:rsid w:val="1ECA1E21"/>
    <w:rsid w:val="25EB6364"/>
    <w:rsid w:val="2781324E"/>
    <w:rsid w:val="2AE1247B"/>
    <w:rsid w:val="2DB424AB"/>
    <w:rsid w:val="31DA728A"/>
    <w:rsid w:val="343555FF"/>
    <w:rsid w:val="34970D5F"/>
    <w:rsid w:val="362F706B"/>
    <w:rsid w:val="36903A6B"/>
    <w:rsid w:val="39BA1340"/>
    <w:rsid w:val="3C4F04EB"/>
    <w:rsid w:val="3C517AAC"/>
    <w:rsid w:val="3D76573A"/>
    <w:rsid w:val="3E2027AA"/>
    <w:rsid w:val="3F0E76F3"/>
    <w:rsid w:val="426954E9"/>
    <w:rsid w:val="44443385"/>
    <w:rsid w:val="452533C6"/>
    <w:rsid w:val="45357447"/>
    <w:rsid w:val="4687533E"/>
    <w:rsid w:val="47E13E90"/>
    <w:rsid w:val="48FA5143"/>
    <w:rsid w:val="4943113C"/>
    <w:rsid w:val="4ABF54FB"/>
    <w:rsid w:val="4E436F75"/>
    <w:rsid w:val="4EE63965"/>
    <w:rsid w:val="555D0D45"/>
    <w:rsid w:val="580223CA"/>
    <w:rsid w:val="584B20D0"/>
    <w:rsid w:val="5B7274A3"/>
    <w:rsid w:val="5C39644A"/>
    <w:rsid w:val="5E6A41B3"/>
    <w:rsid w:val="664C185E"/>
    <w:rsid w:val="7386620E"/>
    <w:rsid w:val="74AC4EF4"/>
    <w:rsid w:val="7BF21D7B"/>
    <w:rsid w:val="7D63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51"/>
    <w:basedOn w:val="5"/>
    <w:qFormat/>
    <w:uiPriority w:val="0"/>
    <w:rPr>
      <w:rFonts w:hint="eastAsia" w:ascii="仿宋_GB2312" w:eastAsia="仿宋_GB2312" w:cs="仿宋_GB2312"/>
      <w:color w:val="auto"/>
      <w:sz w:val="22"/>
      <w:szCs w:val="22"/>
      <w:u w:val="none"/>
    </w:rPr>
  </w:style>
  <w:style w:type="character" w:customStyle="1" w:styleId="8">
    <w:name w:val="font61"/>
    <w:basedOn w:val="5"/>
    <w:qFormat/>
    <w:uiPriority w:val="0"/>
    <w:rPr>
      <w:rFonts w:hint="eastAsia" w:ascii="仿宋_GB2312" w:eastAsia="仿宋_GB2312" w:cs="仿宋_GB2312"/>
      <w:color w:val="auto"/>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2984</Words>
  <Characters>3096</Characters>
  <Lines>0</Lines>
  <Paragraphs>0</Paragraphs>
  <TotalTime>19</TotalTime>
  <ScaleCrop>false</ScaleCrop>
  <LinksUpToDate>false</LinksUpToDate>
  <CharactersWithSpaces>3154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那就再来一次丶</cp:lastModifiedBy>
  <dcterms:modified xsi:type="dcterms:W3CDTF">2022-09-05T07:54:36Z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38DC790A268D4EFDBA33D25B33A5D015</vt:lpwstr>
  </property>
</Properties>
</file>