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p>
    <w:p>
      <w:pPr>
        <w:pStyle w:val="3"/>
        <w:widowControl/>
        <w:spacing w:beforeAutospacing="0" w:afterAutospacing="0" w:line="495" w:lineRule="atLeast"/>
        <w:jc w:val="center"/>
        <w:rPr>
          <w:rFonts w:ascii="仿宋" w:hAnsi="仿宋" w:eastAsia="仿宋" w:cs="仿宋"/>
          <w:b/>
          <w:bCs/>
          <w:sz w:val="32"/>
          <w:szCs w:val="32"/>
        </w:rPr>
      </w:pPr>
      <w:r>
        <w:rPr>
          <w:rFonts w:hint="eastAsia" w:ascii="仿宋" w:hAnsi="仿宋" w:eastAsia="仿宋" w:cs="仿宋"/>
          <w:b/>
          <w:bCs/>
          <w:sz w:val="32"/>
          <w:szCs w:val="32"/>
          <w:shd w:val="clear" w:color="auto" w:fill="FFFFFF"/>
        </w:rPr>
        <w:t>【通城县北港镇桂家小学】2021年部门预算公开</w:t>
      </w:r>
    </w:p>
    <w:p>
      <w:pPr>
        <w:pStyle w:val="3"/>
        <w:widowControl/>
        <w:spacing w:beforeAutospacing="0" w:afterAutospacing="0" w:line="480"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 </w:t>
      </w:r>
    </w:p>
    <w:p>
      <w:pPr>
        <w:widowControl/>
        <w:adjustRightInd w:val="0"/>
        <w:snapToGrid w:val="0"/>
        <w:spacing w:after="200"/>
        <w:ind w:firstLine="640" w:firstLineChars="200"/>
        <w:jc w:val="center"/>
        <w:rPr>
          <w:rFonts w:hint="eastAsia" w:ascii="新宋体" w:hAnsi="新宋体" w:eastAsia="新宋体" w:cs="新宋体"/>
          <w:kern w:val="0"/>
          <w:sz w:val="32"/>
          <w:szCs w:val="32"/>
        </w:rPr>
      </w:pPr>
      <w:r>
        <w:rPr>
          <w:rFonts w:hint="eastAsia" w:ascii="新宋体" w:hAnsi="新宋体" w:eastAsia="新宋体" w:cs="新宋体"/>
          <w:kern w:val="0"/>
          <w:sz w:val="32"/>
          <w:szCs w:val="32"/>
        </w:rPr>
        <w:t>目  录</w:t>
      </w:r>
    </w:p>
    <w:p>
      <w:pPr>
        <w:pStyle w:val="3"/>
        <w:widowControl/>
        <w:spacing w:beforeAutospacing="0" w:afterAutospacing="0" w:line="480"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第一部分 单位概况</w:t>
      </w:r>
    </w:p>
    <w:p>
      <w:pPr>
        <w:pStyle w:val="3"/>
        <w:widowControl/>
        <w:spacing w:beforeAutospacing="0" w:afterAutospacing="0" w:line="480"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一、主要职能</w:t>
      </w:r>
    </w:p>
    <w:p>
      <w:pPr>
        <w:pStyle w:val="3"/>
        <w:widowControl/>
        <w:spacing w:beforeAutospacing="0" w:afterAutospacing="0" w:line="480"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二、机构设置</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三、年度主要工作任务及目标</w:t>
      </w:r>
    </w:p>
    <w:p>
      <w:pPr>
        <w:pStyle w:val="3"/>
        <w:widowControl/>
        <w:spacing w:beforeAutospacing="0" w:afterAutospacing="0" w:line="480"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第二部分 2021年部门预算编制情况及说明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一、预算收支安排及增减变化情况说明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二、机关运行经费安排及增减变化情况说明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三、“三公”经费安排及增减变化情况说明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四、政府采购预算安排及增减变化情况说明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五、国有资产占用及增减变化情况说明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六、政府性基金预算支出情况说明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七、2021年部门预算绩效情况说明</w:t>
      </w:r>
    </w:p>
    <w:p>
      <w:pPr>
        <w:pStyle w:val="3"/>
        <w:widowControl/>
        <w:spacing w:beforeAutospacing="0" w:afterAutospacing="0" w:line="495" w:lineRule="atLeast"/>
        <w:ind w:firstLine="562" w:firstLineChars="200"/>
        <w:rPr>
          <w:rStyle w:val="6"/>
          <w:rFonts w:ascii="仿宋" w:hAnsi="仿宋" w:eastAsia="仿宋" w:cs="仿宋"/>
          <w:sz w:val="28"/>
          <w:szCs w:val="28"/>
          <w:shd w:val="clear" w:color="auto" w:fill="FFFFFF"/>
        </w:rPr>
      </w:pPr>
      <w:r>
        <w:rPr>
          <w:rStyle w:val="6"/>
          <w:rFonts w:hint="eastAsia" w:ascii="仿宋" w:hAnsi="仿宋" w:eastAsia="仿宋" w:cs="仿宋"/>
          <w:sz w:val="28"/>
          <w:szCs w:val="28"/>
          <w:shd w:val="clear" w:color="auto" w:fill="FFFFFF"/>
        </w:rPr>
        <w:t>第三部分 名词解释</w:t>
      </w:r>
    </w:p>
    <w:p>
      <w:pPr>
        <w:pStyle w:val="3"/>
        <w:widowControl/>
        <w:spacing w:beforeAutospacing="0" w:afterAutospacing="0" w:line="495"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第四部分 2021年部门预算表</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一、部门收支总表</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二、部门收入总表</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三、部门支出总表</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四、财政拨款收支总表</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五、一般公共预算支出表</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六、一般公共预算基本支出表</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七、一般公共预算“三公”经费支出表</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八、政府性基金预算支出表</w:t>
      </w:r>
    </w:p>
    <w:p>
      <w:pPr>
        <w:pStyle w:val="3"/>
        <w:widowControl/>
        <w:spacing w:beforeAutospacing="0" w:afterAutospacing="0" w:line="495" w:lineRule="atLeast"/>
        <w:ind w:firstLine="562" w:firstLineChars="200"/>
        <w:rPr>
          <w:rStyle w:val="6"/>
          <w:rFonts w:ascii="仿宋" w:hAnsi="仿宋" w:eastAsia="仿宋" w:cs="仿宋"/>
          <w:sz w:val="28"/>
          <w:szCs w:val="28"/>
          <w:shd w:val="clear" w:color="auto" w:fill="FFFFFF"/>
        </w:rPr>
      </w:pPr>
    </w:p>
    <w:p>
      <w:pPr>
        <w:pStyle w:val="3"/>
        <w:widowControl/>
        <w:spacing w:beforeAutospacing="0" w:afterAutospacing="0" w:line="480"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 </w:t>
      </w:r>
    </w:p>
    <w:p>
      <w:pPr>
        <w:pStyle w:val="3"/>
        <w:widowControl/>
        <w:spacing w:beforeAutospacing="0" w:afterAutospacing="0" w:line="480" w:lineRule="atLeast"/>
        <w:ind w:firstLine="562" w:firstLineChars="200"/>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第一部分 单位概况</w:t>
      </w:r>
    </w:p>
    <w:p>
      <w:pPr>
        <w:pStyle w:val="3"/>
        <w:widowControl/>
        <w:spacing w:beforeAutospacing="0" w:afterAutospacing="0" w:line="480"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一、主要职能</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（一）贯彻执行党和国家关于教育改革与发展的各项方针、政策；拟订有关教育的地方性规章草案及规范性文件。</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（二）拟订全校教育事业发展规划并组织实施，统筹规划、指导全校教育、教学体制改革。</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（三）统筹管理本校教育经费；筹措和使用教育经费使用的办法和方案；组织指导全校资助贫困家庭学生工作。</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（四）规划全校的思想政治教育、德育、体育、卫生与艺术教育及国防教育工作。</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（五）贯彻执行国家语言文字工作的方针、政策；编制全校语言文字工作中长期规划；组织指导推广普通话、普通话师资培训和测试工作。</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（六）承办上级交办的其他工作。</w:t>
      </w:r>
    </w:p>
    <w:p>
      <w:pPr>
        <w:pStyle w:val="3"/>
        <w:widowControl/>
        <w:spacing w:beforeAutospacing="0" w:afterAutospacing="0" w:line="480" w:lineRule="atLeast"/>
        <w:ind w:firstLine="562" w:firstLineChars="200"/>
        <w:rPr>
          <w:rStyle w:val="6"/>
          <w:rFonts w:ascii="仿宋" w:hAnsi="仿宋" w:eastAsia="仿宋" w:cs="仿宋"/>
          <w:sz w:val="28"/>
          <w:szCs w:val="28"/>
          <w:shd w:val="clear" w:color="auto" w:fill="FFFFFF"/>
        </w:rPr>
      </w:pPr>
      <w:r>
        <w:rPr>
          <w:rStyle w:val="6"/>
          <w:rFonts w:hint="eastAsia" w:ascii="仿宋" w:hAnsi="仿宋" w:eastAsia="仿宋" w:cs="仿宋"/>
          <w:sz w:val="28"/>
          <w:szCs w:val="28"/>
          <w:shd w:val="clear" w:color="auto" w:fill="FFFFFF"/>
        </w:rPr>
        <w:t>二、机构设置</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从预算单位构成看，通城县北港镇桂家小学部门预算包括：</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（一）办公室</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（二）教导处</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（三）财务处</w:t>
      </w:r>
    </w:p>
    <w:p>
      <w:pPr>
        <w:pStyle w:val="3"/>
        <w:widowControl/>
        <w:spacing w:beforeAutospacing="0" w:afterAutospacing="0" w:line="480" w:lineRule="atLeast"/>
        <w:ind w:firstLine="562" w:firstLineChars="200"/>
        <w:rPr>
          <w:rStyle w:val="6"/>
          <w:rFonts w:ascii="仿宋" w:hAnsi="仿宋" w:eastAsia="仿宋" w:cs="仿宋"/>
          <w:sz w:val="28"/>
          <w:szCs w:val="28"/>
          <w:shd w:val="clear" w:color="auto" w:fill="FFFFFF"/>
        </w:rPr>
      </w:pPr>
      <w:r>
        <w:rPr>
          <w:rStyle w:val="6"/>
          <w:rFonts w:hint="eastAsia" w:ascii="仿宋" w:hAnsi="仿宋" w:eastAsia="仿宋" w:cs="仿宋"/>
          <w:sz w:val="28"/>
          <w:szCs w:val="28"/>
          <w:shd w:val="clear" w:color="auto" w:fill="FFFFFF"/>
        </w:rPr>
        <w:t>三、年度主要工作任务及目标</w:t>
      </w:r>
    </w:p>
    <w:p>
      <w:pPr>
        <w:pStyle w:val="3"/>
        <w:widowControl/>
        <w:spacing w:beforeAutospacing="0" w:afterAutospacing="0" w:line="480" w:lineRule="atLeast"/>
        <w:ind w:firstLine="560" w:firstLineChars="200"/>
        <w:rPr>
          <w:rFonts w:hint="eastAsia" w:ascii="仿宋" w:hAnsi="仿宋" w:eastAsia="仿宋" w:cs="仿宋"/>
          <w:sz w:val="28"/>
          <w:szCs w:val="28"/>
          <w:shd w:val="clear" w:color="auto" w:fill="FFFFFF"/>
        </w:rPr>
      </w:pPr>
      <w:bookmarkStart w:id="0" w:name="_GoBack"/>
      <w:bookmarkEnd w:id="0"/>
      <w:r>
        <w:rPr>
          <w:rFonts w:hint="eastAsia" w:ascii="仿宋" w:hAnsi="仿宋" w:eastAsia="仿宋" w:cs="仿宋"/>
          <w:sz w:val="28"/>
          <w:szCs w:val="28"/>
          <w:shd w:val="clear" w:color="auto" w:fill="FFFFFF"/>
        </w:rPr>
        <w:t>1. 坚持强化党的建设。从严落实党建责任。提高党建保障水平，加强团建。</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val="en-US" w:eastAsia="zh-CN"/>
        </w:rPr>
        <w:t>2.</w:t>
      </w:r>
      <w:r>
        <w:rPr>
          <w:rFonts w:hint="eastAsia" w:ascii="仿宋" w:hAnsi="仿宋" w:eastAsia="仿宋" w:cs="仿宋"/>
          <w:sz w:val="28"/>
          <w:szCs w:val="28"/>
          <w:shd w:val="clear" w:color="auto" w:fill="FFFFFF"/>
        </w:rPr>
        <w:t>持续推进作风建设。全面从严治党，提高依法治校、依法治教、依法执教的能力和水平，努力打造高质量的育人体系，建立健全高质量的管理体系。</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3. 加大教育改革力度。加强教学教研改革。深化教师管理制度改革，稳步实施“县管校聘”改革。坚持教育去行政化。                                       </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4、夯实教师队伍根基。注重教师师德师风建设，提升教师专业素质能力，统筹优化教师资源配置，注重青年教师管理培养。优先完善教师保障机制，努力提升教师的职业幸福感、获得感。</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5、营造教育良好生态。办好人民满意教育。统筹各类教育发展。</w:t>
      </w:r>
    </w:p>
    <w:p>
      <w:pPr>
        <w:pStyle w:val="3"/>
        <w:widowControl/>
        <w:spacing w:beforeAutospacing="0" w:afterAutospacing="0" w:line="480"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第二部分 2021年部门预算编制情况及说明</w:t>
      </w:r>
    </w:p>
    <w:p>
      <w:pPr>
        <w:pStyle w:val="3"/>
        <w:widowControl/>
        <w:spacing w:beforeAutospacing="0" w:afterAutospacing="0" w:line="495"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一、预算收支安排及增减变化情况说明</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通城县北港镇桂家小学2021年收入预算总额为1</w:t>
      </w:r>
      <w:r>
        <w:rPr>
          <w:rFonts w:ascii="仿宋" w:hAnsi="仿宋" w:eastAsia="仿宋" w:cs="仿宋"/>
          <w:sz w:val="28"/>
          <w:szCs w:val="28"/>
          <w:shd w:val="clear" w:color="auto" w:fill="FFFFFF"/>
        </w:rPr>
        <w:t>04.62</w:t>
      </w:r>
      <w:r>
        <w:rPr>
          <w:rFonts w:hint="eastAsia" w:ascii="仿宋" w:hAnsi="仿宋" w:eastAsia="仿宋" w:cs="仿宋"/>
          <w:sz w:val="28"/>
          <w:szCs w:val="28"/>
          <w:shd w:val="clear" w:color="auto" w:fill="FFFFFF"/>
        </w:rPr>
        <w:t>万元，比上年减少</w:t>
      </w:r>
      <w:r>
        <w:rPr>
          <w:rFonts w:ascii="仿宋" w:hAnsi="仿宋" w:eastAsia="仿宋" w:cs="仿宋"/>
          <w:sz w:val="28"/>
          <w:szCs w:val="28"/>
          <w:shd w:val="clear" w:color="auto" w:fill="FFFFFF"/>
        </w:rPr>
        <w:t>5.79</w:t>
      </w:r>
      <w:r>
        <w:rPr>
          <w:rFonts w:hint="eastAsia" w:ascii="仿宋" w:hAnsi="仿宋" w:eastAsia="仿宋" w:cs="仿宋"/>
          <w:sz w:val="28"/>
          <w:szCs w:val="28"/>
          <w:shd w:val="clear" w:color="auto" w:fill="FFFFFF"/>
        </w:rPr>
        <w:t>万元,下降5%，其中：一般公共预算财政拨款收入1</w:t>
      </w:r>
      <w:r>
        <w:rPr>
          <w:rFonts w:ascii="仿宋" w:hAnsi="仿宋" w:eastAsia="仿宋" w:cs="仿宋"/>
          <w:sz w:val="28"/>
          <w:szCs w:val="28"/>
          <w:shd w:val="clear" w:color="auto" w:fill="FFFFFF"/>
        </w:rPr>
        <w:t>04.62</w:t>
      </w:r>
      <w:r>
        <w:rPr>
          <w:rFonts w:hint="eastAsia" w:ascii="仿宋" w:hAnsi="仿宋" w:eastAsia="仿宋" w:cs="仿宋"/>
          <w:sz w:val="28"/>
          <w:szCs w:val="28"/>
          <w:shd w:val="clear" w:color="auto" w:fill="FFFFFF"/>
        </w:rPr>
        <w:t>万元，比上年减少5</w:t>
      </w:r>
      <w:r>
        <w:rPr>
          <w:rFonts w:ascii="仿宋" w:hAnsi="仿宋" w:eastAsia="仿宋" w:cs="仿宋"/>
          <w:sz w:val="28"/>
          <w:szCs w:val="28"/>
          <w:shd w:val="clear" w:color="auto" w:fill="FFFFFF"/>
        </w:rPr>
        <w:t>.79</w:t>
      </w:r>
      <w:r>
        <w:rPr>
          <w:rFonts w:hint="eastAsia" w:ascii="仿宋" w:hAnsi="仿宋" w:eastAsia="仿宋" w:cs="仿宋"/>
          <w:sz w:val="28"/>
          <w:szCs w:val="28"/>
          <w:shd w:val="clear" w:color="auto" w:fill="FFFFFF"/>
        </w:rPr>
        <w:t>万元，下降5%；政府性基金拨款收入0万元，上年度为0；社保基金拨款收入0万元，比上年增加0万元，增长0%。上年结转0万元，本年度结转为0。总规模减少的主要原因：根据要求压缩了项目支出数,教育十大工程建设支出减少，教育化债项目已完成。</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通城县北港镇桂家小学2021年支出预算总额1</w:t>
      </w:r>
      <w:r>
        <w:rPr>
          <w:rFonts w:ascii="仿宋" w:hAnsi="仿宋" w:eastAsia="仿宋" w:cs="仿宋"/>
          <w:sz w:val="28"/>
          <w:szCs w:val="28"/>
          <w:shd w:val="clear" w:color="auto" w:fill="FFFFFF"/>
        </w:rPr>
        <w:t>04.62</w:t>
      </w:r>
      <w:r>
        <w:rPr>
          <w:rFonts w:hint="eastAsia" w:ascii="仿宋" w:hAnsi="仿宋" w:eastAsia="仿宋" w:cs="仿宋"/>
          <w:sz w:val="28"/>
          <w:szCs w:val="28"/>
          <w:shd w:val="clear" w:color="auto" w:fill="FFFFFF"/>
        </w:rPr>
        <w:t>万元，比上年减少5</w:t>
      </w:r>
      <w:r>
        <w:rPr>
          <w:rFonts w:ascii="仿宋" w:hAnsi="仿宋" w:eastAsia="仿宋" w:cs="仿宋"/>
          <w:sz w:val="28"/>
          <w:szCs w:val="28"/>
          <w:shd w:val="clear" w:color="auto" w:fill="FFFFFF"/>
        </w:rPr>
        <w:t>.79</w:t>
      </w:r>
      <w:r>
        <w:rPr>
          <w:rFonts w:hint="eastAsia" w:ascii="仿宋" w:hAnsi="仿宋" w:eastAsia="仿宋" w:cs="仿宋"/>
          <w:sz w:val="28"/>
          <w:szCs w:val="28"/>
          <w:shd w:val="clear" w:color="auto" w:fill="FFFFFF"/>
        </w:rPr>
        <w:t>万元,下降5%，其中：基本保障支出1</w:t>
      </w:r>
      <w:r>
        <w:rPr>
          <w:rFonts w:ascii="仿宋" w:hAnsi="仿宋" w:eastAsia="仿宋" w:cs="仿宋"/>
          <w:sz w:val="28"/>
          <w:szCs w:val="28"/>
          <w:shd w:val="clear" w:color="auto" w:fill="FFFFFF"/>
        </w:rPr>
        <w:t>04.62</w:t>
      </w:r>
      <w:r>
        <w:rPr>
          <w:rFonts w:hint="eastAsia" w:ascii="仿宋" w:hAnsi="仿宋" w:eastAsia="仿宋" w:cs="仿宋"/>
          <w:sz w:val="28"/>
          <w:szCs w:val="28"/>
          <w:shd w:val="clear" w:color="auto" w:fill="FFFFFF"/>
        </w:rPr>
        <w:t>万元；项目支出0万元；项目支出不可预见0万元。下降主要原因：根据要求压缩了项目支出数,教育十大工程建设支出减少，教育化债项目已完成。</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通城县北港镇桂家小学2021年政府性基金预算支出为0万元。与上年持平。</w:t>
      </w:r>
    </w:p>
    <w:p>
      <w:pPr>
        <w:pStyle w:val="3"/>
        <w:widowControl/>
        <w:spacing w:beforeAutospacing="0" w:afterAutospacing="0" w:line="495"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二、学校运行经费安排及增减变化情况说明</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通城县北港镇桂家小学2021年运行经费（公用经费）预算9</w:t>
      </w:r>
      <w:r>
        <w:rPr>
          <w:rFonts w:ascii="仿宋" w:hAnsi="仿宋" w:eastAsia="仿宋" w:cs="仿宋"/>
          <w:sz w:val="28"/>
          <w:szCs w:val="28"/>
          <w:shd w:val="clear" w:color="auto" w:fill="FFFFFF"/>
        </w:rPr>
        <w:t>.10</w:t>
      </w:r>
      <w:r>
        <w:rPr>
          <w:rFonts w:hint="eastAsia" w:ascii="仿宋" w:hAnsi="仿宋" w:eastAsia="仿宋" w:cs="仿宋"/>
          <w:sz w:val="28"/>
          <w:szCs w:val="28"/>
          <w:shd w:val="clear" w:color="auto" w:fill="FFFFFF"/>
        </w:rPr>
        <w:t>万元。其中：办公费2</w:t>
      </w:r>
      <w:r>
        <w:rPr>
          <w:rFonts w:ascii="仿宋" w:hAnsi="仿宋" w:eastAsia="仿宋" w:cs="仿宋"/>
          <w:sz w:val="28"/>
          <w:szCs w:val="28"/>
          <w:shd w:val="clear" w:color="auto" w:fill="FFFFFF"/>
        </w:rPr>
        <w:t>.88</w:t>
      </w:r>
      <w:r>
        <w:rPr>
          <w:rFonts w:hint="eastAsia" w:ascii="仿宋" w:hAnsi="仿宋" w:eastAsia="仿宋" w:cs="仿宋"/>
          <w:sz w:val="28"/>
          <w:szCs w:val="28"/>
          <w:shd w:val="clear" w:color="auto" w:fill="FFFFFF"/>
        </w:rPr>
        <w:t>万元、印刷费0</w:t>
      </w:r>
      <w:r>
        <w:rPr>
          <w:rFonts w:ascii="仿宋" w:hAnsi="仿宋" w:eastAsia="仿宋" w:cs="仿宋"/>
          <w:sz w:val="28"/>
          <w:szCs w:val="28"/>
          <w:shd w:val="clear" w:color="auto" w:fill="FFFFFF"/>
        </w:rPr>
        <w:t>.20</w:t>
      </w:r>
      <w:r>
        <w:rPr>
          <w:rFonts w:hint="eastAsia" w:ascii="仿宋" w:hAnsi="仿宋" w:eastAsia="仿宋" w:cs="仿宋"/>
          <w:sz w:val="28"/>
          <w:szCs w:val="28"/>
          <w:shd w:val="clear" w:color="auto" w:fill="FFFFFF"/>
        </w:rPr>
        <w:t>万元、手续费0</w:t>
      </w:r>
      <w:r>
        <w:rPr>
          <w:rFonts w:ascii="仿宋" w:hAnsi="仿宋" w:eastAsia="仿宋" w:cs="仿宋"/>
          <w:sz w:val="28"/>
          <w:szCs w:val="28"/>
          <w:shd w:val="clear" w:color="auto" w:fill="FFFFFF"/>
        </w:rPr>
        <w:t>.00</w:t>
      </w:r>
      <w:r>
        <w:rPr>
          <w:rFonts w:hint="eastAsia" w:ascii="仿宋" w:hAnsi="仿宋" w:eastAsia="仿宋" w:cs="仿宋"/>
          <w:sz w:val="28"/>
          <w:szCs w:val="28"/>
          <w:shd w:val="clear" w:color="auto" w:fill="FFFFFF"/>
        </w:rPr>
        <w:t>万元、水费0</w:t>
      </w:r>
      <w:r>
        <w:rPr>
          <w:rFonts w:ascii="仿宋" w:hAnsi="仿宋" w:eastAsia="仿宋" w:cs="仿宋"/>
          <w:sz w:val="28"/>
          <w:szCs w:val="28"/>
          <w:shd w:val="clear" w:color="auto" w:fill="FFFFFF"/>
        </w:rPr>
        <w:t>.00</w:t>
      </w:r>
      <w:r>
        <w:rPr>
          <w:rFonts w:hint="eastAsia" w:ascii="仿宋" w:hAnsi="仿宋" w:eastAsia="仿宋" w:cs="仿宋"/>
          <w:sz w:val="28"/>
          <w:szCs w:val="28"/>
          <w:shd w:val="clear" w:color="auto" w:fill="FFFFFF"/>
        </w:rPr>
        <w:t>万元、电费0</w:t>
      </w:r>
      <w:r>
        <w:rPr>
          <w:rFonts w:ascii="仿宋" w:hAnsi="仿宋" w:eastAsia="仿宋" w:cs="仿宋"/>
          <w:sz w:val="28"/>
          <w:szCs w:val="28"/>
          <w:shd w:val="clear" w:color="auto" w:fill="FFFFFF"/>
        </w:rPr>
        <w:t>.56</w:t>
      </w:r>
      <w:r>
        <w:rPr>
          <w:rFonts w:hint="eastAsia" w:ascii="仿宋" w:hAnsi="仿宋" w:eastAsia="仿宋" w:cs="仿宋"/>
          <w:sz w:val="28"/>
          <w:szCs w:val="28"/>
          <w:shd w:val="clear" w:color="auto" w:fill="FFFFFF"/>
        </w:rPr>
        <w:t>万元、邮电费0</w:t>
      </w:r>
      <w:r>
        <w:rPr>
          <w:rFonts w:ascii="仿宋" w:hAnsi="仿宋" w:eastAsia="仿宋" w:cs="仿宋"/>
          <w:sz w:val="28"/>
          <w:szCs w:val="28"/>
          <w:shd w:val="clear" w:color="auto" w:fill="FFFFFF"/>
        </w:rPr>
        <w:t>.40</w:t>
      </w:r>
      <w:r>
        <w:rPr>
          <w:rFonts w:hint="eastAsia" w:ascii="仿宋" w:hAnsi="仿宋" w:eastAsia="仿宋" w:cs="仿宋"/>
          <w:sz w:val="28"/>
          <w:szCs w:val="28"/>
          <w:shd w:val="clear" w:color="auto" w:fill="FFFFFF"/>
        </w:rPr>
        <w:t>万元、物业管理费0</w:t>
      </w:r>
      <w:r>
        <w:rPr>
          <w:rFonts w:ascii="仿宋" w:hAnsi="仿宋" w:eastAsia="仿宋" w:cs="仿宋"/>
          <w:sz w:val="28"/>
          <w:szCs w:val="28"/>
          <w:shd w:val="clear" w:color="auto" w:fill="FFFFFF"/>
        </w:rPr>
        <w:t>.30</w:t>
      </w:r>
      <w:r>
        <w:rPr>
          <w:rFonts w:hint="eastAsia" w:ascii="仿宋" w:hAnsi="仿宋" w:eastAsia="仿宋" w:cs="仿宋"/>
          <w:sz w:val="28"/>
          <w:szCs w:val="28"/>
          <w:shd w:val="clear" w:color="auto" w:fill="FFFFFF"/>
        </w:rPr>
        <w:t>万元、差旅费0</w:t>
      </w:r>
      <w:r>
        <w:rPr>
          <w:rFonts w:ascii="仿宋" w:hAnsi="仿宋" w:eastAsia="仿宋" w:cs="仿宋"/>
          <w:sz w:val="28"/>
          <w:szCs w:val="28"/>
          <w:shd w:val="clear" w:color="auto" w:fill="FFFFFF"/>
        </w:rPr>
        <w:t>.00</w:t>
      </w:r>
      <w:r>
        <w:rPr>
          <w:rFonts w:hint="eastAsia" w:ascii="仿宋" w:hAnsi="仿宋" w:eastAsia="仿宋" w:cs="仿宋"/>
          <w:sz w:val="28"/>
          <w:szCs w:val="28"/>
          <w:shd w:val="clear" w:color="auto" w:fill="FFFFFF"/>
        </w:rPr>
        <w:t>万元、维修（护）费1</w:t>
      </w:r>
      <w:r>
        <w:rPr>
          <w:rFonts w:ascii="仿宋" w:hAnsi="仿宋" w:eastAsia="仿宋" w:cs="仿宋"/>
          <w:sz w:val="28"/>
          <w:szCs w:val="28"/>
          <w:shd w:val="clear" w:color="auto" w:fill="FFFFFF"/>
        </w:rPr>
        <w:t>.75</w:t>
      </w:r>
      <w:r>
        <w:rPr>
          <w:rFonts w:hint="eastAsia" w:ascii="仿宋" w:hAnsi="仿宋" w:eastAsia="仿宋" w:cs="仿宋"/>
          <w:sz w:val="28"/>
          <w:szCs w:val="28"/>
          <w:shd w:val="clear" w:color="auto" w:fill="FFFFFF"/>
        </w:rPr>
        <w:t>万元、租赁费0</w:t>
      </w:r>
      <w:r>
        <w:rPr>
          <w:rFonts w:ascii="仿宋" w:hAnsi="仿宋" w:eastAsia="仿宋" w:cs="仿宋"/>
          <w:sz w:val="28"/>
          <w:szCs w:val="28"/>
          <w:shd w:val="clear" w:color="auto" w:fill="FFFFFF"/>
        </w:rPr>
        <w:t>.00</w:t>
      </w:r>
      <w:r>
        <w:rPr>
          <w:rFonts w:hint="eastAsia" w:ascii="仿宋" w:hAnsi="仿宋" w:eastAsia="仿宋" w:cs="仿宋"/>
          <w:sz w:val="28"/>
          <w:szCs w:val="28"/>
          <w:shd w:val="clear" w:color="auto" w:fill="FFFFFF"/>
        </w:rPr>
        <w:t>万元、会议费0</w:t>
      </w:r>
      <w:r>
        <w:rPr>
          <w:rFonts w:ascii="仿宋" w:hAnsi="仿宋" w:eastAsia="仿宋" w:cs="仿宋"/>
          <w:sz w:val="28"/>
          <w:szCs w:val="28"/>
          <w:shd w:val="clear" w:color="auto" w:fill="FFFFFF"/>
        </w:rPr>
        <w:t>.00</w:t>
      </w:r>
      <w:r>
        <w:rPr>
          <w:rFonts w:hint="eastAsia" w:ascii="仿宋" w:hAnsi="仿宋" w:eastAsia="仿宋" w:cs="仿宋"/>
          <w:sz w:val="28"/>
          <w:szCs w:val="28"/>
          <w:shd w:val="clear" w:color="auto" w:fill="FFFFFF"/>
        </w:rPr>
        <w:t>万元、培训费0</w:t>
      </w:r>
      <w:r>
        <w:rPr>
          <w:rFonts w:ascii="仿宋" w:hAnsi="仿宋" w:eastAsia="仿宋" w:cs="仿宋"/>
          <w:sz w:val="28"/>
          <w:szCs w:val="28"/>
          <w:shd w:val="clear" w:color="auto" w:fill="FFFFFF"/>
        </w:rPr>
        <w:t>.35</w:t>
      </w:r>
      <w:r>
        <w:rPr>
          <w:rFonts w:hint="eastAsia" w:ascii="仿宋" w:hAnsi="仿宋" w:eastAsia="仿宋" w:cs="仿宋"/>
          <w:sz w:val="28"/>
          <w:szCs w:val="28"/>
          <w:shd w:val="clear" w:color="auto" w:fill="FFFFFF"/>
        </w:rPr>
        <w:t>万元、公务接待费0</w:t>
      </w:r>
      <w:r>
        <w:rPr>
          <w:rFonts w:ascii="仿宋" w:hAnsi="仿宋" w:eastAsia="仿宋" w:cs="仿宋"/>
          <w:sz w:val="28"/>
          <w:szCs w:val="28"/>
          <w:shd w:val="clear" w:color="auto" w:fill="FFFFFF"/>
        </w:rPr>
        <w:t>.00</w:t>
      </w:r>
      <w:r>
        <w:rPr>
          <w:rFonts w:hint="eastAsia" w:ascii="仿宋" w:hAnsi="仿宋" w:eastAsia="仿宋" w:cs="仿宋"/>
          <w:sz w:val="28"/>
          <w:szCs w:val="28"/>
          <w:shd w:val="clear" w:color="auto" w:fill="FFFFFF"/>
        </w:rPr>
        <w:t>万元、专用材料费0</w:t>
      </w:r>
      <w:r>
        <w:rPr>
          <w:rFonts w:ascii="仿宋" w:hAnsi="仿宋" w:eastAsia="仿宋" w:cs="仿宋"/>
          <w:sz w:val="28"/>
          <w:szCs w:val="28"/>
          <w:shd w:val="clear" w:color="auto" w:fill="FFFFFF"/>
        </w:rPr>
        <w:t>.00</w:t>
      </w:r>
      <w:r>
        <w:rPr>
          <w:rFonts w:hint="eastAsia" w:ascii="仿宋" w:hAnsi="仿宋" w:eastAsia="仿宋" w:cs="仿宋"/>
          <w:sz w:val="28"/>
          <w:szCs w:val="28"/>
          <w:shd w:val="clear" w:color="auto" w:fill="FFFFFF"/>
        </w:rPr>
        <w:t>万元、劳务费0</w:t>
      </w:r>
      <w:r>
        <w:rPr>
          <w:rFonts w:ascii="仿宋" w:hAnsi="仿宋" w:eastAsia="仿宋" w:cs="仿宋"/>
          <w:sz w:val="28"/>
          <w:szCs w:val="28"/>
          <w:shd w:val="clear" w:color="auto" w:fill="FFFFFF"/>
        </w:rPr>
        <w:t>.56</w:t>
      </w:r>
      <w:r>
        <w:rPr>
          <w:rFonts w:hint="eastAsia" w:ascii="仿宋" w:hAnsi="仿宋" w:eastAsia="仿宋" w:cs="仿宋"/>
          <w:sz w:val="28"/>
          <w:szCs w:val="28"/>
          <w:shd w:val="clear" w:color="auto" w:fill="FFFFFF"/>
        </w:rPr>
        <w:t>万元、委托业务费0</w:t>
      </w:r>
      <w:r>
        <w:rPr>
          <w:rFonts w:ascii="仿宋" w:hAnsi="仿宋" w:eastAsia="仿宋" w:cs="仿宋"/>
          <w:sz w:val="28"/>
          <w:szCs w:val="28"/>
          <w:shd w:val="clear" w:color="auto" w:fill="FFFFFF"/>
        </w:rPr>
        <w:t>.00</w:t>
      </w:r>
      <w:r>
        <w:rPr>
          <w:rFonts w:hint="eastAsia" w:ascii="仿宋" w:hAnsi="仿宋" w:eastAsia="仿宋" w:cs="仿宋"/>
          <w:sz w:val="28"/>
          <w:szCs w:val="28"/>
          <w:shd w:val="clear" w:color="auto" w:fill="FFFFFF"/>
        </w:rPr>
        <w:t>万元、工会经费1</w:t>
      </w:r>
      <w:r>
        <w:rPr>
          <w:rFonts w:ascii="仿宋" w:hAnsi="仿宋" w:eastAsia="仿宋" w:cs="仿宋"/>
          <w:sz w:val="28"/>
          <w:szCs w:val="28"/>
          <w:shd w:val="clear" w:color="auto" w:fill="FFFFFF"/>
        </w:rPr>
        <w:t>.80</w:t>
      </w:r>
      <w:r>
        <w:rPr>
          <w:rFonts w:hint="eastAsia" w:ascii="仿宋" w:hAnsi="仿宋" w:eastAsia="仿宋" w:cs="仿宋"/>
          <w:sz w:val="28"/>
          <w:szCs w:val="28"/>
          <w:shd w:val="clear" w:color="auto" w:fill="FFFFFF"/>
        </w:rPr>
        <w:t>万元、其他交通费用0</w:t>
      </w:r>
      <w:r>
        <w:rPr>
          <w:rFonts w:ascii="仿宋" w:hAnsi="仿宋" w:eastAsia="仿宋" w:cs="仿宋"/>
          <w:sz w:val="28"/>
          <w:szCs w:val="28"/>
          <w:shd w:val="clear" w:color="auto" w:fill="FFFFFF"/>
        </w:rPr>
        <w:t>.30</w:t>
      </w:r>
      <w:r>
        <w:rPr>
          <w:rFonts w:hint="eastAsia" w:ascii="仿宋" w:hAnsi="仿宋" w:eastAsia="仿宋" w:cs="仿宋"/>
          <w:sz w:val="28"/>
          <w:szCs w:val="28"/>
          <w:shd w:val="clear" w:color="auto" w:fill="FFFFFF"/>
        </w:rPr>
        <w:t>万元、税金及附加费用0万元、其他商品和服务支出0万元。占预算总额的9%，比上年减少0</w:t>
      </w:r>
      <w:r>
        <w:rPr>
          <w:rFonts w:ascii="仿宋" w:hAnsi="仿宋" w:eastAsia="仿宋" w:cs="仿宋"/>
          <w:sz w:val="28"/>
          <w:szCs w:val="28"/>
          <w:shd w:val="clear" w:color="auto" w:fill="FFFFFF"/>
        </w:rPr>
        <w:t>.25</w:t>
      </w:r>
      <w:r>
        <w:rPr>
          <w:rFonts w:hint="eastAsia" w:ascii="仿宋" w:hAnsi="仿宋" w:eastAsia="仿宋" w:cs="仿宋"/>
          <w:sz w:val="28"/>
          <w:szCs w:val="28"/>
          <w:shd w:val="clear" w:color="auto" w:fill="FFFFFF"/>
        </w:rPr>
        <w:t>万元,下降3%。下降原因：根据要求压缩了开支，学生数减少。</w:t>
      </w:r>
    </w:p>
    <w:p>
      <w:pPr>
        <w:pStyle w:val="3"/>
        <w:widowControl/>
        <w:spacing w:beforeAutospacing="0" w:afterAutospacing="0" w:line="495"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三、“三公”经费安排及增减变化情况说明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通城县北港镇桂家小学2021年“三公”经费预算0万元，占预算总额的0%，比上年减少0万元,下降0%。下降原因：认真贯彻落实中央、省、市、县关于厉行节约的各项要求，进一步从严控制“三公经费”。</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1、因公出国（境）费用0万元，与上年度持平；</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2、公务用车购置和运行费0万元，其中：公务用车运行维护费0万元，公务用车购置费0万元。与上年度持平；</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3、公务接待费0万元。比上年减少0万元,下降0%。下降原因：认真贯彻落实中央、省、市、县关于厉行节约的各项要求，进一步从严控制“三公经费”。</w:t>
      </w:r>
    </w:p>
    <w:p>
      <w:pPr>
        <w:pStyle w:val="3"/>
        <w:widowControl/>
        <w:spacing w:beforeAutospacing="0" w:afterAutospacing="0" w:line="495"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四、政府采购预算安排及增减变化情况说明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通城县北港镇桂家小学严格按照《中华人民共和国政府采购法》《通城县政府集中采购目录及标准》有关规定，切实做到“应编尽编，应采尽采”。2021年，我单位政府采购预算0万元，其中货物类采购预算0万元，工程类采购预算0万元，服务类采购预算0万元。比上年减少0万元,下降0%。下降原因：主要是压缩了行政支出，减少了办公设备购置。</w:t>
      </w:r>
    </w:p>
    <w:p>
      <w:pPr>
        <w:pStyle w:val="3"/>
        <w:widowControl/>
        <w:spacing w:beforeAutospacing="0" w:afterAutospacing="0" w:line="495"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五、国有资产占用及增减变化情况说明</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截至2020年12月31日，本部门保有车辆共有0辆，其中，领导干部用车0辆，一般公务用车0辆、特种专业技术用车0辆，其他用车0辆，其他用车主要是机要通信用车0台，应急公务用车0台，离退休干部服务用车0台；单位价值50万元以上通用设备0台（套）。单价100万元以上专用设备0套。应急公务用车、价值50万元以上通用设备、单价100万元以上专用设备等国有资产本年度与上年度相比无变化。</w:t>
      </w:r>
    </w:p>
    <w:p>
      <w:pPr>
        <w:pStyle w:val="3"/>
        <w:widowControl/>
        <w:spacing w:beforeAutospacing="0" w:afterAutospacing="0" w:line="495"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六、政府性基金预算支出情况说明</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通城县北港镇桂家小学2021年政府性基金拨款收入0万元，与上年度持平。</w:t>
      </w:r>
    </w:p>
    <w:p>
      <w:pPr>
        <w:pStyle w:val="3"/>
        <w:widowControl/>
        <w:spacing w:beforeAutospacing="0" w:afterAutospacing="0" w:line="495" w:lineRule="atLeast"/>
        <w:ind w:firstLine="562" w:firstLineChars="200"/>
        <w:rPr>
          <w:rStyle w:val="6"/>
          <w:rFonts w:ascii="仿宋" w:hAnsi="仿宋" w:eastAsia="仿宋" w:cs="仿宋"/>
          <w:sz w:val="28"/>
          <w:szCs w:val="28"/>
          <w:shd w:val="clear" w:color="auto" w:fill="FFFFFF"/>
        </w:rPr>
      </w:pPr>
      <w:r>
        <w:rPr>
          <w:rStyle w:val="6"/>
          <w:rFonts w:hint="eastAsia" w:ascii="仿宋" w:hAnsi="仿宋" w:eastAsia="仿宋" w:cs="仿宋"/>
          <w:sz w:val="28"/>
          <w:szCs w:val="28"/>
          <w:shd w:val="clear" w:color="auto" w:fill="FFFFFF"/>
        </w:rPr>
        <w:t>七、2021年部门预算绩效情况说明</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部门预算绩效开展情况：2021 年本单位项目支出共0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widowControl/>
        <w:spacing w:beforeAutospacing="0" w:afterAutospacing="0" w:line="480" w:lineRule="atLeast"/>
        <w:ind w:firstLine="562" w:firstLineChars="200"/>
        <w:rPr>
          <w:rStyle w:val="6"/>
          <w:rFonts w:ascii="仿宋" w:hAnsi="仿宋" w:eastAsia="仿宋" w:cs="仿宋"/>
          <w:sz w:val="28"/>
          <w:szCs w:val="28"/>
          <w:shd w:val="clear" w:color="auto" w:fill="FFFFFF"/>
        </w:rPr>
      </w:pPr>
      <w:r>
        <w:rPr>
          <w:rStyle w:val="6"/>
          <w:rFonts w:hint="eastAsia" w:ascii="仿宋" w:hAnsi="仿宋" w:eastAsia="仿宋" w:cs="仿宋"/>
          <w:sz w:val="28"/>
          <w:szCs w:val="28"/>
          <w:shd w:val="clear" w:color="auto" w:fill="FFFFFF"/>
        </w:rPr>
        <w:t>1.预算绩效管理工作开展情况</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根据预算绩效管理的要求，一是认真组织开展项目支出绩效评价和部门整体支出绩效评价工作，并充分运用绩效评价结果，调整设置的指标体系和绩效目标，加快建立绩效导向的预算管理制度。二是在预算执行中，依据绩效目标对项目资金运行状况及绩效目标的预期实现程度开展二次绩效监控，确保预算绩效目标的实现。三是在预算编制中，认真梳理项目活动，依据项目活动明确项目绩效目标、量化关键绩效指标，将预算绩效评价结果作为预算安排的依据，提高预算绩效目标申报的及时性与规范性。四是完善绩效报告与公开制度，推动绩效信息公开，自觉接受社会监督。 </w:t>
      </w:r>
    </w:p>
    <w:p>
      <w:pPr>
        <w:pStyle w:val="3"/>
        <w:widowControl/>
        <w:spacing w:beforeAutospacing="0" w:afterAutospacing="0" w:line="480"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第三部分 名词解释</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（一）财政拨款收入：指县本级财政当年拨付的资金。</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（二）上级专项补助收入：指除上述“财政拨款收入”等以外的上级财政部门交办任务相应安排的资金。</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（三）上年结余（转）：指上年度结余转入经费。</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（四）基本支出：指为保障机构正常运转、完成日常工作任务而发生的人员支出和公用支出。</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（五）项目支出：指在基本支出之外为完成特定行政任务和事业发展目标所发生的支出。</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六）“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widowControl/>
        <w:spacing w:beforeAutospacing="0" w:afterAutospacing="0" w:line="450" w:lineRule="atLeast"/>
        <w:ind w:firstLine="562" w:firstLineChars="200"/>
        <w:rPr>
          <w:rStyle w:val="6"/>
          <w:rFonts w:ascii="仿宋" w:hAnsi="仿宋" w:eastAsia="仿宋" w:cs="仿宋"/>
          <w:sz w:val="28"/>
          <w:szCs w:val="28"/>
          <w:shd w:val="clear" w:color="auto" w:fill="FFFFFF"/>
        </w:rPr>
      </w:pPr>
      <w:r>
        <w:rPr>
          <w:rStyle w:val="6"/>
          <w:rFonts w:hint="eastAsia" w:ascii="仿宋" w:hAnsi="仿宋" w:eastAsia="仿宋" w:cs="仿宋"/>
          <w:sz w:val="28"/>
          <w:szCs w:val="28"/>
          <w:shd w:val="clear" w:color="auto" w:fill="FFFFFF"/>
        </w:rPr>
        <w:t>第四部分 2021年部门预算表（另附）</w:t>
      </w:r>
    </w:p>
    <w:p>
      <w:pPr>
        <w:ind w:firstLine="420" w:firstLineChars="200"/>
        <w:jc w:val="left"/>
        <w:rPr>
          <w:rFonts w:ascii="仿宋" w:hAnsi="仿宋" w:eastAsia="仿宋" w:cs="仿宋"/>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8A"/>
    <w:rsid w:val="00057987"/>
    <w:rsid w:val="00082DB5"/>
    <w:rsid w:val="000D545E"/>
    <w:rsid w:val="005A558A"/>
    <w:rsid w:val="006C4503"/>
    <w:rsid w:val="009C27D5"/>
    <w:rsid w:val="00AD08B5"/>
    <w:rsid w:val="00AE3B1D"/>
    <w:rsid w:val="00B80EB6"/>
    <w:rsid w:val="00C03D2B"/>
    <w:rsid w:val="00D80FF9"/>
    <w:rsid w:val="00D81CD6"/>
    <w:rsid w:val="00DD465D"/>
    <w:rsid w:val="00EB62B0"/>
    <w:rsid w:val="00F1538F"/>
    <w:rsid w:val="017C639A"/>
    <w:rsid w:val="06C51EAD"/>
    <w:rsid w:val="07AD78CC"/>
    <w:rsid w:val="085B2B04"/>
    <w:rsid w:val="0C4603D9"/>
    <w:rsid w:val="0E2844BE"/>
    <w:rsid w:val="2781324E"/>
    <w:rsid w:val="2AE1247B"/>
    <w:rsid w:val="2DB424AB"/>
    <w:rsid w:val="31DA728A"/>
    <w:rsid w:val="343555FF"/>
    <w:rsid w:val="34970D5F"/>
    <w:rsid w:val="362F706B"/>
    <w:rsid w:val="36903A6B"/>
    <w:rsid w:val="39BA1340"/>
    <w:rsid w:val="3C4F04EB"/>
    <w:rsid w:val="3C517AAC"/>
    <w:rsid w:val="3D76573A"/>
    <w:rsid w:val="3E2027AA"/>
    <w:rsid w:val="3E3C771B"/>
    <w:rsid w:val="3F0E76F3"/>
    <w:rsid w:val="452533C6"/>
    <w:rsid w:val="45357447"/>
    <w:rsid w:val="4687533E"/>
    <w:rsid w:val="47E13E90"/>
    <w:rsid w:val="48FA5143"/>
    <w:rsid w:val="4943113C"/>
    <w:rsid w:val="4E436F75"/>
    <w:rsid w:val="4EE63965"/>
    <w:rsid w:val="555D0D45"/>
    <w:rsid w:val="580223CA"/>
    <w:rsid w:val="584B20D0"/>
    <w:rsid w:val="5B7274A3"/>
    <w:rsid w:val="5C39644A"/>
    <w:rsid w:val="5E6A41B3"/>
    <w:rsid w:val="664C185E"/>
    <w:rsid w:val="680412BA"/>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479</Words>
  <Characters>2731</Characters>
  <Lines>22</Lines>
  <Paragraphs>6</Paragraphs>
  <TotalTime>19</TotalTime>
  <ScaleCrop>false</ScaleCrop>
  <LinksUpToDate>false</LinksUpToDate>
  <CharactersWithSpaces>3204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2022-09-15T09:12:20Z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6A0646A7B17B4031BED9E51D474D407F</vt:lpwstr>
  </property>
</Properties>
</file>