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p>
    <w:p>
      <w:pPr>
        <w:pStyle w:val="5"/>
        <w:widowControl/>
        <w:spacing w:beforeAutospacing="0" w:afterAutospacing="0" w:line="495" w:lineRule="atLeast"/>
        <w:jc w:val="center"/>
        <w:rPr>
          <w:rFonts w:ascii="仿宋" w:hAnsi="仿宋" w:eastAsia="仿宋" w:cs="仿宋"/>
          <w:b/>
          <w:bCs/>
          <w:sz w:val="32"/>
          <w:szCs w:val="32"/>
        </w:rPr>
      </w:pPr>
      <w:r>
        <w:rPr>
          <w:rFonts w:hint="eastAsia" w:ascii="仿宋" w:hAnsi="仿宋" w:eastAsia="仿宋" w:cs="仿宋"/>
          <w:b/>
          <w:bCs/>
          <w:sz w:val="32"/>
          <w:szCs w:val="32"/>
          <w:shd w:val="clear" w:color="auto" w:fill="FFFFFF"/>
        </w:rPr>
        <w:t>【通城县沙堆镇大柱完小】2021年部门预算公开</w:t>
      </w:r>
    </w:p>
    <w:p>
      <w:pPr>
        <w:pStyle w:val="5"/>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 </w:t>
      </w:r>
    </w:p>
    <w:p>
      <w:pPr>
        <w:pStyle w:val="5"/>
        <w:widowControl/>
        <w:spacing w:beforeAutospacing="0" w:afterAutospacing="0" w:line="480" w:lineRule="atLeast"/>
        <w:ind w:firstLine="562" w:firstLineChars="200"/>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目  录</w:t>
      </w:r>
    </w:p>
    <w:p>
      <w:pPr>
        <w:pStyle w:val="5"/>
        <w:widowControl/>
        <w:spacing w:beforeAutospacing="0" w:afterAutospacing="0" w:line="480"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第一部分 单位概况</w:t>
      </w:r>
    </w:p>
    <w:p>
      <w:pPr>
        <w:pStyle w:val="5"/>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一、主要职能</w:t>
      </w:r>
    </w:p>
    <w:p>
      <w:pPr>
        <w:pStyle w:val="5"/>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二、机构设置</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三、年度主要工作任务及目标</w:t>
      </w:r>
    </w:p>
    <w:p>
      <w:pPr>
        <w:pStyle w:val="5"/>
        <w:widowControl/>
        <w:spacing w:beforeAutospacing="0" w:afterAutospacing="0" w:line="480"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第二部分 2021年部门预算编制情况及说明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一、预算收支安排及增减变化情况说明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二、机关运行经费安排及增减变化情况说明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三、“三公”经费安排及增减变化情况说明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四、政府采购预算安排及增减变化情况说明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五、国有资产占用及增减变化情况说明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六、政府性基金预算支出情况说明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七、2021年部门预算绩效情况说明</w:t>
      </w:r>
    </w:p>
    <w:p>
      <w:pPr>
        <w:pStyle w:val="5"/>
        <w:widowControl/>
        <w:spacing w:beforeAutospacing="0" w:afterAutospacing="0" w:line="495" w:lineRule="atLeast"/>
        <w:ind w:firstLine="562" w:firstLineChars="200"/>
        <w:rPr>
          <w:rStyle w:val="8"/>
          <w:rFonts w:ascii="仿宋" w:hAnsi="仿宋" w:eastAsia="仿宋" w:cs="仿宋"/>
          <w:sz w:val="28"/>
          <w:szCs w:val="28"/>
          <w:shd w:val="clear" w:color="auto" w:fill="FFFFFF"/>
        </w:rPr>
      </w:pPr>
      <w:r>
        <w:rPr>
          <w:rStyle w:val="8"/>
          <w:rFonts w:hint="eastAsia" w:ascii="仿宋" w:hAnsi="仿宋" w:eastAsia="仿宋" w:cs="仿宋"/>
          <w:sz w:val="28"/>
          <w:szCs w:val="28"/>
          <w:shd w:val="clear" w:color="auto" w:fill="FFFFFF"/>
        </w:rPr>
        <w:t>第三部分 名词解释</w:t>
      </w:r>
    </w:p>
    <w:p>
      <w:pPr>
        <w:pStyle w:val="5"/>
        <w:widowControl/>
        <w:spacing w:beforeAutospacing="0" w:afterAutospacing="0" w:line="495"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第四部分 2021年部门预算表</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一、部门收支总表</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二、部门收入总表</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三、部门支出总表</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四、财政拨款收支总表</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五、一般公共预算支出表</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六、一般公共预算基本支出表</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七、一般公共预算“三公”经费支出表</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八、政府性基金预算支出表</w:t>
      </w:r>
    </w:p>
    <w:p>
      <w:pPr>
        <w:pStyle w:val="5"/>
        <w:widowControl/>
        <w:spacing w:beforeAutospacing="0" w:afterAutospacing="0" w:line="495" w:lineRule="atLeast"/>
        <w:ind w:firstLine="562" w:firstLineChars="200"/>
        <w:rPr>
          <w:rStyle w:val="8"/>
          <w:rFonts w:ascii="仿宋" w:hAnsi="仿宋" w:eastAsia="仿宋" w:cs="仿宋"/>
          <w:sz w:val="28"/>
          <w:szCs w:val="28"/>
          <w:shd w:val="clear" w:color="auto" w:fill="FFFFFF"/>
        </w:rPr>
      </w:pPr>
    </w:p>
    <w:p>
      <w:pPr>
        <w:pStyle w:val="5"/>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 </w:t>
      </w:r>
    </w:p>
    <w:p>
      <w:pPr>
        <w:pStyle w:val="5"/>
        <w:widowControl/>
        <w:spacing w:beforeAutospacing="0" w:afterAutospacing="0" w:line="480" w:lineRule="atLeast"/>
        <w:ind w:firstLine="562" w:firstLineChars="200"/>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第一部分 单位概况</w:t>
      </w:r>
    </w:p>
    <w:p>
      <w:pPr>
        <w:pStyle w:val="5"/>
        <w:widowControl/>
        <w:spacing w:beforeAutospacing="0" w:afterAutospacing="0" w:line="480"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一、主要职能</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（六）承办上级交办的其他工作。</w:t>
      </w:r>
    </w:p>
    <w:p>
      <w:pPr>
        <w:pStyle w:val="5"/>
        <w:widowControl/>
        <w:spacing w:beforeAutospacing="0" w:afterAutospacing="0" w:line="480" w:lineRule="atLeast"/>
        <w:ind w:firstLine="562" w:firstLineChars="200"/>
        <w:rPr>
          <w:rStyle w:val="8"/>
          <w:rFonts w:ascii="仿宋" w:hAnsi="仿宋" w:eastAsia="仿宋" w:cs="仿宋"/>
          <w:sz w:val="28"/>
          <w:szCs w:val="28"/>
          <w:shd w:val="clear" w:color="auto" w:fill="FFFFFF"/>
        </w:rPr>
      </w:pPr>
      <w:r>
        <w:rPr>
          <w:rStyle w:val="8"/>
          <w:rFonts w:hint="eastAsia" w:ascii="仿宋" w:hAnsi="仿宋" w:eastAsia="仿宋" w:cs="仿宋"/>
          <w:sz w:val="28"/>
          <w:szCs w:val="28"/>
          <w:shd w:val="clear" w:color="auto" w:fill="FFFFFF"/>
        </w:rPr>
        <w:t>二、机构设置</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从预算单位构成看，通城县沙堆镇大柱完小部门预算包括：</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（一）办公室</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（二）教导处</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（三）财务处</w:t>
      </w:r>
    </w:p>
    <w:p>
      <w:pPr>
        <w:pStyle w:val="5"/>
        <w:widowControl/>
        <w:spacing w:beforeAutospacing="0" w:afterAutospacing="0" w:line="480" w:lineRule="atLeast"/>
        <w:ind w:firstLine="562" w:firstLineChars="200"/>
        <w:rPr>
          <w:rStyle w:val="8"/>
          <w:rFonts w:ascii="仿宋" w:hAnsi="仿宋" w:eastAsia="仿宋" w:cs="仿宋"/>
          <w:sz w:val="28"/>
          <w:szCs w:val="28"/>
          <w:shd w:val="clear" w:color="auto" w:fill="FFFFFF"/>
        </w:rPr>
      </w:pPr>
      <w:r>
        <w:rPr>
          <w:rStyle w:val="8"/>
          <w:rFonts w:hint="eastAsia" w:ascii="仿宋" w:hAnsi="仿宋" w:eastAsia="仿宋" w:cs="仿宋"/>
          <w:sz w:val="28"/>
          <w:szCs w:val="28"/>
          <w:shd w:val="clear" w:color="auto" w:fill="FFFFFF"/>
        </w:rPr>
        <w:t>三、年度主要工作任务及目标</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1. 坚持强化党的建设。从严落实党建责任。提高党建保障水平，加强团建。持续推进作风建设。全面从严治党，提高依法治校、依法治教、依法执教的能力和水平，努力打造高质</w:t>
      </w:r>
      <w:bookmarkStart w:id="0" w:name="_GoBack"/>
      <w:bookmarkEnd w:id="0"/>
      <w:r>
        <w:rPr>
          <w:rFonts w:hint="eastAsia" w:ascii="仿宋" w:hAnsi="仿宋" w:eastAsia="仿宋" w:cs="仿宋"/>
          <w:sz w:val="28"/>
          <w:szCs w:val="28"/>
          <w:shd w:val="clear" w:color="auto" w:fill="FFFFFF"/>
        </w:rPr>
        <w:t>量的育人体系，建立健全高质量的管理体系。</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3. 加大教育改革力度。加强教学教研改革。深化教师管理制度改革，稳步实施“县管校聘”改革。坚持教育去行政化。                                       </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4、夯实教师队伍根基。注重教师师德师风建设，提升教师专业素质能力，统筹优化教师资源配置，注重青年教师管理培养。优先完善教师保障机制，努力提升教师的职业幸福感、获得感。</w:t>
      </w:r>
    </w:p>
    <w:p>
      <w:pPr>
        <w:pStyle w:val="5"/>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5、营造教育良好生态。办好人民满意教育。统筹各类教育发展。</w:t>
      </w:r>
    </w:p>
    <w:p>
      <w:pPr>
        <w:pStyle w:val="5"/>
        <w:widowControl/>
        <w:spacing w:beforeAutospacing="0" w:afterAutospacing="0" w:line="480"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第二部分 2021年部门预算编制情况及说明</w:t>
      </w:r>
    </w:p>
    <w:p>
      <w:pPr>
        <w:pStyle w:val="5"/>
        <w:widowControl/>
        <w:spacing w:beforeAutospacing="0" w:afterAutospacing="0" w:line="495"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一、预算收支安排及增减变化情况说明</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沙堆镇大柱完小2021年收入预算总额为185.24万元，比上年减少16万元,下降7.9%，其中：一般公共预算财政拨款收入163.24万元，比上年减少10万元，下降5.7%；政府性基金拨款收入0万元，上年度为0；社保基金拨款收入0万元，比上年增加0万元，增长0%。上年结转0万元，本年度结转为0。总规模减少的主要原因：根据要求压缩了项目支出数,教育十大工程建设支出减少，教育化债项目已完成。</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沙堆镇大柱完小2021年支出预算总额185.24万元，比上年减少10万元,下降7.9%，其中：基本保障支出163万元；项目支出0万元；项目支出不可预见0万元。下降主要原因：根据要求压缩了项目支出数,教育十大工程建设支出减少，教育化债项目已完成。</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通城县沙堆镇大柱完小2021年政府性基金预算支出为0万元。与上年持平。</w:t>
      </w:r>
    </w:p>
    <w:p>
      <w:pPr>
        <w:pStyle w:val="5"/>
        <w:widowControl/>
        <w:spacing w:beforeAutospacing="0" w:afterAutospacing="0" w:line="495"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二、学校运行经费安排及增减变化情况说明</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通城县沙堆镇大柱完小2021年运行经费（公用经费）预算163万元。其中：办公费6.9万元、印刷费0.2万元、手续费0万元、水费</w:t>
      </w:r>
      <w:r>
        <w:rPr>
          <w:rFonts w:hint="eastAsia" w:ascii="仿宋" w:hAnsi="仿宋" w:eastAsia="仿宋" w:cs="仿宋"/>
          <w:sz w:val="28"/>
          <w:szCs w:val="28"/>
          <w:shd w:val="clear" w:color="auto" w:fill="FFFFFF"/>
          <w:lang w:val="en-US" w:eastAsia="zh-CN"/>
        </w:rPr>
        <w:t>0</w:t>
      </w:r>
      <w:r>
        <w:rPr>
          <w:rFonts w:hint="eastAsia" w:ascii="仿宋" w:hAnsi="仿宋" w:eastAsia="仿宋" w:cs="仿宋"/>
          <w:sz w:val="28"/>
          <w:szCs w:val="28"/>
          <w:shd w:val="clear" w:color="auto" w:fill="FFFFFF"/>
        </w:rPr>
        <w:t>万元、电费1.8万元、邮电费0.45万元、物业管理费6万元、差旅费0.45万元、维修（护）费2.23万元、租赁费0万元、会议费0.18万元、培训费0.89万元、公务接待费0.36万元、专用材料费0万元、劳务费0.36万元、委托业务费0万元、工会经费0.89万元、其他交通费用0.3万元、税金及附加费用0万元、其他商品和服务支出0.1万元，占预算总额的12.9%，比上年增加5.8万元,增长38%。增长原因：主要是第三方服务费用增加。其他商品和服务支出5.88万元。共占预算总额的0.4%，比上年减少0.11万元,下降55%。下降原因：根据要求压缩了开支。</w:t>
      </w:r>
    </w:p>
    <w:p>
      <w:pPr>
        <w:pStyle w:val="5"/>
        <w:widowControl/>
        <w:spacing w:beforeAutospacing="0" w:afterAutospacing="0" w:line="495"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三、“三公”经费安排及增减变化情况说明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通城县沙堆镇大柱完小2021年“三公”经费预算0.36万元，占预算总额的0.2%，比上年减少0.1万元,下降21.7%。下降原因：认真贯彻落实中央、省、市、县关于厉行节约的各项要求，进一步从严控制“三公经费”。</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1、因公出国（境）费用0万元，与上年度持平；</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2、公务用车购置和运行费0万元，其中：公务用车运行维护费0万元，公务用车购置费0万元。与上年度持平；</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3、公务接待费0.36万元。比上年减少0.1万元,下降21.7%。下降原因：认真贯彻落实中央、省、市、县关于厉行节约的各项要求，进一步从严控制“三公经费”。</w:t>
      </w:r>
    </w:p>
    <w:p>
      <w:pPr>
        <w:pStyle w:val="5"/>
        <w:widowControl/>
        <w:spacing w:beforeAutospacing="0" w:afterAutospacing="0" w:line="495"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四、政府采购预算安排及增减变化情况说明</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通城县</w:t>
      </w:r>
      <w:r>
        <w:rPr>
          <w:rFonts w:hint="eastAsia" w:ascii="仿宋" w:hAnsi="仿宋" w:eastAsia="仿宋" w:cs="仿宋"/>
          <w:sz w:val="28"/>
          <w:szCs w:val="28"/>
          <w:shd w:val="clear" w:color="auto" w:fill="FFFFFF"/>
          <w:lang w:val="en-US" w:eastAsia="zh-CN"/>
        </w:rPr>
        <w:t>沙堆镇大柱完小</w:t>
      </w:r>
      <w:r>
        <w:rPr>
          <w:rFonts w:hint="eastAsia" w:ascii="仿宋" w:hAnsi="仿宋" w:eastAsia="仿宋" w:cs="仿宋"/>
          <w:sz w:val="28"/>
          <w:szCs w:val="28"/>
          <w:shd w:val="clear" w:color="auto" w:fill="FFFFFF"/>
        </w:rPr>
        <w:t>严格按照《中华人民共和国政府采购法》《通城县政府集中采购目录及标准》有关规定，切实做到“应编尽编，应采尽采”。2021年，我单位政府采购预算2万元，其中货物类采购预算2万元，工程类采购预算0万元，服务类采购预算0万元。比上年减少1万元,下降33.3%。下降原因：主要是压缩了行政支出，减少了办公设备购置。</w:t>
      </w:r>
    </w:p>
    <w:p>
      <w:pPr>
        <w:pStyle w:val="5"/>
        <w:widowControl/>
        <w:spacing w:beforeAutospacing="0" w:afterAutospacing="0" w:line="495"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五、国有资产占用及增减变化情况说明</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截至2020年12月31日，本部门保有车辆共有0辆，其中，领导干部用车0辆，一般公务用车0辆、特种专业技术用车0辆，其他用车0辆，其他用车主要是机要通信用车0台，应急公务用车0台，离退休干部服务用车0台；单位价值50万元以上通用设备0台（套）。单价100万元以上专用设备0套。应急公务用车、价值50万元以上通用设备、单价100万元以上专用设备等国有资产本年度与上年度相比无变化。</w:t>
      </w:r>
    </w:p>
    <w:p>
      <w:pPr>
        <w:pStyle w:val="5"/>
        <w:widowControl/>
        <w:spacing w:beforeAutospacing="0" w:afterAutospacing="0" w:line="495"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六、政府性基金预算支出情况说明</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w:t>
      </w:r>
      <w:r>
        <w:rPr>
          <w:rFonts w:hint="eastAsia" w:ascii="仿宋" w:hAnsi="仿宋" w:eastAsia="仿宋" w:cs="仿宋"/>
          <w:sz w:val="28"/>
          <w:szCs w:val="28"/>
          <w:shd w:val="clear" w:color="auto" w:fill="FFFFFF"/>
          <w:lang w:val="en-US" w:eastAsia="zh-CN"/>
        </w:rPr>
        <w:t>沙堆镇大柱完小</w:t>
      </w:r>
      <w:r>
        <w:rPr>
          <w:rFonts w:hint="eastAsia" w:ascii="仿宋" w:hAnsi="仿宋" w:eastAsia="仿宋" w:cs="仿宋"/>
          <w:sz w:val="28"/>
          <w:szCs w:val="28"/>
          <w:shd w:val="clear" w:color="auto" w:fill="FFFFFF"/>
        </w:rPr>
        <w:t>2021年政府性基金拨款收入0万元，与上年度持平。</w:t>
      </w:r>
    </w:p>
    <w:p>
      <w:pPr>
        <w:pStyle w:val="5"/>
        <w:widowControl/>
        <w:spacing w:beforeAutospacing="0" w:afterAutospacing="0" w:line="495" w:lineRule="atLeast"/>
        <w:ind w:firstLine="562" w:firstLineChars="200"/>
        <w:rPr>
          <w:rStyle w:val="8"/>
          <w:rFonts w:ascii="仿宋" w:hAnsi="仿宋" w:eastAsia="仿宋" w:cs="仿宋"/>
          <w:sz w:val="28"/>
          <w:szCs w:val="28"/>
          <w:shd w:val="clear" w:color="auto" w:fill="FFFFFF"/>
        </w:rPr>
      </w:pPr>
      <w:r>
        <w:rPr>
          <w:rStyle w:val="8"/>
          <w:rFonts w:hint="eastAsia" w:ascii="仿宋" w:hAnsi="仿宋" w:eastAsia="仿宋" w:cs="仿宋"/>
          <w:sz w:val="28"/>
          <w:szCs w:val="28"/>
          <w:shd w:val="clear" w:color="auto" w:fill="FFFFFF"/>
        </w:rPr>
        <w:t>七、2021年部门预算绩效情况说明</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部门预算绩效开展情况：2021 年本单位项目支出共22万元，各项目均按照预算绩效管理工作的要求，开展绩效目标编制及评审、绩效监控、绩效评价等工作，并关注项目目标与预算内容、工作计划的一致性，形成科学合理、规范完整且可量化、可评价的指标体系。</w:t>
      </w:r>
    </w:p>
    <w:p>
      <w:pPr>
        <w:pStyle w:val="5"/>
        <w:widowControl/>
        <w:spacing w:beforeAutospacing="0" w:afterAutospacing="0" w:line="480" w:lineRule="atLeast"/>
        <w:ind w:firstLine="562" w:firstLineChars="200"/>
        <w:rPr>
          <w:rStyle w:val="8"/>
          <w:rFonts w:ascii="仿宋" w:hAnsi="仿宋" w:eastAsia="仿宋" w:cs="仿宋"/>
          <w:sz w:val="28"/>
          <w:szCs w:val="28"/>
          <w:shd w:val="clear" w:color="auto" w:fill="FFFFFF"/>
        </w:rPr>
      </w:pPr>
      <w:r>
        <w:rPr>
          <w:rStyle w:val="8"/>
          <w:rFonts w:hint="eastAsia" w:ascii="仿宋" w:hAnsi="仿宋" w:eastAsia="仿宋" w:cs="仿宋"/>
          <w:sz w:val="28"/>
          <w:szCs w:val="28"/>
          <w:shd w:val="clear" w:color="auto" w:fill="FFFFFF"/>
        </w:rPr>
        <w:t>1.预算绩效管理工作开展情况</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根据预算绩效管理的要求，一是认真组织开展项目支出绩效评价和部门整体支出绩效评价工作，并充分运用绩效评价结果，调整设置的指标体系和绩效目标，加快建立绩效导向的预算管理制度。二是在预算执行中，依据绩效目标对项目资金运行状况及绩效目标的预期实现程度开展二次绩效监控，确保预算绩效目标的实现。三是在预算编制中，认真梳理项目活动，依据项目活动明确项目绩效目标、量化关键绩效指标，将预算绩效评价结果作为预算安排的依据，提高预算绩效目标申报的及时性与规范性。四是完善绩效报告与公开制度，推动绩效信息公开，自觉接受社会监督。 </w:t>
      </w:r>
    </w:p>
    <w:p>
      <w:pPr>
        <w:pStyle w:val="5"/>
        <w:widowControl/>
        <w:spacing w:beforeAutospacing="0" w:afterAutospacing="0" w:line="480" w:lineRule="atLeast"/>
        <w:ind w:firstLine="562" w:firstLineChars="200"/>
        <w:rPr>
          <w:rFonts w:ascii="仿宋" w:hAnsi="仿宋" w:eastAsia="仿宋" w:cs="仿宋"/>
        </w:rPr>
      </w:pPr>
      <w:r>
        <w:rPr>
          <w:rStyle w:val="8"/>
          <w:rFonts w:hint="eastAsia" w:ascii="仿宋" w:hAnsi="仿宋" w:eastAsia="仿宋" w:cs="仿宋"/>
          <w:sz w:val="28"/>
          <w:szCs w:val="28"/>
          <w:shd w:val="clear" w:color="auto" w:fill="FFFFFF"/>
        </w:rPr>
        <w:t>第三部分 名词解释</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（一）财政拨款收入：指县本级财政当年拨付的资金。</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（二）上级专项补助收入：指除上述“财政拨款收入”等以外的上级财政部门交办任务相应安排的资金。</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（三）上年结余（转）：指上年度结余转入经费。</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（四）基本支出：指为保障机构正常运转、完成日常工作任务而发生的人员支出和公用支出。</w:t>
      </w:r>
    </w:p>
    <w:p>
      <w:pPr>
        <w:pStyle w:val="5"/>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（五）项目支出：指在基本支出之外为完成特定行政任务和事业发展目标所发生的支出。</w:t>
      </w:r>
    </w:p>
    <w:p>
      <w:pPr>
        <w:pStyle w:val="5"/>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5"/>
        <w:widowControl/>
        <w:spacing w:beforeAutospacing="0" w:afterAutospacing="0" w:line="450" w:lineRule="atLeast"/>
        <w:ind w:firstLine="562" w:firstLineChars="200"/>
        <w:rPr>
          <w:rStyle w:val="8"/>
          <w:rFonts w:ascii="仿宋" w:hAnsi="仿宋" w:eastAsia="仿宋" w:cs="仿宋"/>
          <w:sz w:val="28"/>
          <w:szCs w:val="28"/>
          <w:shd w:val="clear" w:color="auto" w:fill="FFFFFF"/>
        </w:rPr>
      </w:pPr>
      <w:r>
        <w:rPr>
          <w:rStyle w:val="8"/>
          <w:rFonts w:hint="eastAsia" w:ascii="仿宋" w:hAnsi="仿宋" w:eastAsia="仿宋" w:cs="仿宋"/>
          <w:sz w:val="28"/>
          <w:szCs w:val="28"/>
          <w:shd w:val="clear" w:color="auto" w:fill="FFFFFF"/>
        </w:rPr>
        <w:t>第四部分 2021年部门预算表（另附）</w:t>
      </w:r>
    </w:p>
    <w:p>
      <w:pPr>
        <w:ind w:firstLine="420" w:firstLineChars="200"/>
        <w:jc w:val="left"/>
        <w:rPr>
          <w:rFonts w:ascii="仿宋" w:hAnsi="仿宋" w:eastAsia="仿宋" w:cs="仿宋"/>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WRiMGJjOWFiOTg3N2RkYjdlOGQ3ZTc3ZmZmMWMxM2UifQ=="/>
  </w:docVars>
  <w:rsids>
    <w:rsidRoot w:val="009852CD"/>
    <w:rsid w:val="00057987"/>
    <w:rsid w:val="006B3D9D"/>
    <w:rsid w:val="007E141A"/>
    <w:rsid w:val="009852CD"/>
    <w:rsid w:val="00DB50DE"/>
    <w:rsid w:val="017C639A"/>
    <w:rsid w:val="06C51EAD"/>
    <w:rsid w:val="07AD78CC"/>
    <w:rsid w:val="085B2B04"/>
    <w:rsid w:val="0C4603D9"/>
    <w:rsid w:val="0E2844BE"/>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3B50573"/>
    <w:rsid w:val="555D0D45"/>
    <w:rsid w:val="580223CA"/>
    <w:rsid w:val="584B20D0"/>
    <w:rsid w:val="5B7274A3"/>
    <w:rsid w:val="5B80694B"/>
    <w:rsid w:val="5C39644A"/>
    <w:rsid w:val="5E6A41B3"/>
    <w:rsid w:val="664C185E"/>
    <w:rsid w:val="7386620E"/>
    <w:rsid w:val="7424287E"/>
    <w:rsid w:val="74AC4EF4"/>
    <w:rsid w:val="7BF21D7B"/>
    <w:rsid w:val="7D630A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font51"/>
    <w:basedOn w:val="7"/>
    <w:uiPriority w:val="0"/>
    <w:rPr>
      <w:rFonts w:hint="eastAsia" w:ascii="仿宋_GB2312" w:eastAsia="仿宋_GB2312" w:cs="仿宋_GB2312"/>
      <w:color w:val="auto"/>
      <w:sz w:val="22"/>
      <w:szCs w:val="22"/>
      <w:u w:val="none"/>
    </w:rPr>
  </w:style>
  <w:style w:type="character" w:customStyle="1" w:styleId="10">
    <w:name w:val="font61"/>
    <w:basedOn w:val="7"/>
    <w:qFormat/>
    <w:uiPriority w:val="0"/>
    <w:rPr>
      <w:rFonts w:hint="eastAsia" w:ascii="仿宋_GB2312" w:eastAsia="仿宋_GB2312" w:cs="仿宋_GB2312"/>
      <w:color w:val="auto"/>
      <w:sz w:val="24"/>
      <w:szCs w:val="24"/>
      <w:u w:val="none"/>
    </w:rPr>
  </w:style>
  <w:style w:type="character" w:customStyle="1" w:styleId="11">
    <w:name w:val="页眉 Char"/>
    <w:basedOn w:val="7"/>
    <w:link w:val="4"/>
    <w:uiPriority w:val="0"/>
    <w:rPr>
      <w:rFonts w:asciiTheme="minorHAnsi" w:hAnsiTheme="minorHAnsi" w:eastAsiaTheme="minorEastAsia" w:cstheme="minorBidi"/>
      <w:kern w:val="2"/>
      <w:sz w:val="18"/>
      <w:szCs w:val="18"/>
    </w:rPr>
  </w:style>
  <w:style w:type="character" w:customStyle="1" w:styleId="12">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2958</Words>
  <Characters>306</Characters>
  <Lines>2</Lines>
  <Paragraphs>6</Paragraphs>
  <TotalTime>13</TotalTime>
  <ScaleCrop>false</ScaleCrop>
  <LinksUpToDate>false</LinksUpToDate>
  <CharactersWithSpaces>3258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2022-09-06T00:36:29Z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