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关刀中学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通城县关刀中学2021年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1032.34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104.36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11.24</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743.34</w:t>
      </w:r>
      <w:r>
        <w:rPr>
          <w:rFonts w:hint="eastAsia" w:ascii="仿宋" w:hAnsi="仿宋" w:eastAsia="仿宋" w:cs="仿宋"/>
          <w:i w:val="0"/>
          <w:caps w:val="0"/>
          <w:color w:val="auto"/>
          <w:spacing w:val="0"/>
          <w:sz w:val="28"/>
          <w:szCs w:val="28"/>
          <w:shd w:val="clear" w:fill="FFFFFF"/>
        </w:rPr>
        <w:t>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23.62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3.28</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通城县关刀中学2021年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1032.34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104.36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11.24</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751.34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通城县关刀中学2021年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通城县关刀中学2021年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106.33</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43.59</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12.64万元、邮电费3.16万元、物业管理费0万元、差旅费3.16万元、维修（护）费15.8万元、租赁费0万元、会议费1.26万元、培训费6.32万元、公务接待费2.53万元、专用材料费0万元、劳务费2.53万元、委托业务费0万元、工会经费11.32万元、其他交通费用2.13万元、税金及附加费用0万元、其他商品和服务支出0.63万元，占预算总额的10.29%，比上年增加0万元,增长0%。增长原因：主要是办公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0.63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减少1.79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73.96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通城县关刀中学2021年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2.53</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2.53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通城县关刀中学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通城县关刀中学2021年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w:t>
      </w:r>
      <w:bookmarkStart w:id="0" w:name="_GoBack"/>
      <w:bookmarkEnd w:id="0"/>
      <w:r>
        <w:rPr>
          <w:rFonts w:hint="eastAsia" w:ascii="仿宋" w:hAnsi="仿宋" w:eastAsia="仿宋" w:cs="仿宋"/>
          <w:i w:val="0"/>
          <w:caps w:val="0"/>
          <w:color w:val="auto"/>
          <w:spacing w:val="0"/>
          <w:sz w:val="28"/>
          <w:szCs w:val="28"/>
          <w:shd w:val="clear" w:fill="FFFFFF"/>
        </w:rPr>
        <w:t>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1E216A67"/>
    <w:rsid w:val="24D60917"/>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7CF31D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2022-09-02T12:42:11Z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6A0646A7B17B4031BED9E51D474D407F</vt:lpwstr>
  </property>
</Properties>
</file>