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东门小学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通城县东门小学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通城县东门小学2021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通城县东门小学2021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both"/>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通城县东门小学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i w:val="0"/>
          <w:caps w:val="0"/>
          <w:color w:val="auto"/>
          <w:spacing w:val="0"/>
          <w:sz w:val="28"/>
          <w:szCs w:val="28"/>
          <w:shd w:val="clear" w:color="auto" w:fill="FFFFFF"/>
          <w:lang w:val="en-US" w:eastAsia="zh-CN"/>
        </w:rPr>
        <w:t>东门小学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000000"/>
          <w:sz w:val="28"/>
          <w:szCs w:val="28"/>
          <w:lang w:val="en-US" w:eastAsia="zh-CN"/>
        </w:rPr>
        <w:t>东门小学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8"/>
          <w:rFonts w:hint="eastAsia" w:ascii="仿宋" w:hAnsi="仿宋" w:eastAsia="仿宋" w:cs="仿宋"/>
          <w:i w:val="0"/>
          <w:caps w:val="0"/>
          <w:color w:val="auto"/>
          <w:spacing w:val="0"/>
          <w:sz w:val="28"/>
          <w:szCs w:val="28"/>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通城县东门小学2021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通城县东门小学2021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178.92万元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入减少284.63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61.4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出减少284.63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61.4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通城县东门小学2021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通城县东门小学2021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通城县东门小学2021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入减少284.63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61.4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出减少284.63</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61.4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通城县东门小学2021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eastAsia="zh-CN"/>
        </w:rPr>
        <w:t>40.26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29.03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135.44万元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75.7</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25.92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14.49</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17.56</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9.81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178.92</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eastAsia="zh-CN"/>
        </w:rPr>
        <w:t>40.26</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29.03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135.78万元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75.89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4.34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2.43</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38.8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21.68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东门小学2021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26.66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比年初预算数减少0.44万元，降低73%，减少主要原因：公务用车改革和认真贯彻落实中央、省、市、县关于厉行节约的各项要求，进一步从严控制“三公经费”开支。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38.8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16.02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9.78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万元、</w:t>
      </w:r>
      <w:bookmarkStart w:id="0" w:name="_GoBack"/>
      <w:bookmarkEnd w:id="0"/>
      <w:r>
        <w:rPr>
          <w:rFonts w:hint="eastAsia" w:ascii="仿宋" w:hAnsi="仿宋" w:eastAsia="仿宋" w:cs="仿宋"/>
          <w:color w:val="auto"/>
          <w:sz w:val="28"/>
          <w:szCs w:val="28"/>
        </w:rPr>
        <w:t>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0.53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0.83</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9.8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0.84</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3.09</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0.04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0.04</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0.16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0.64</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lang w:eastAsia="zh-CN"/>
        </w:rPr>
        <w:t>万元，委托业务费0万元，</w:t>
      </w:r>
      <w:r>
        <w:rPr>
          <w:rFonts w:hint="eastAsia" w:ascii="仿宋" w:hAnsi="仿宋" w:eastAsia="仿宋" w:cs="仿宋"/>
          <w:color w:val="auto"/>
          <w:sz w:val="28"/>
          <w:szCs w:val="28"/>
          <w:lang w:val="en-US" w:eastAsia="zh-CN"/>
        </w:rPr>
        <w:t>工会经费5.47</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0.1万元，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0.86</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13.45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53</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通城县东门小学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通城县东门小学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通城县东门小学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通城县东门小学2021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mVjZjc5Yzc3MWQ2YzBkOThiNWFlMzAzOTExMzE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1F407A4E"/>
    <w:rsid w:val="221D4684"/>
    <w:rsid w:val="240C4C9B"/>
    <w:rsid w:val="245B6282"/>
    <w:rsid w:val="252533C6"/>
    <w:rsid w:val="27083457"/>
    <w:rsid w:val="2E08741A"/>
    <w:rsid w:val="393323A7"/>
    <w:rsid w:val="3CE4661E"/>
    <w:rsid w:val="3E94641E"/>
    <w:rsid w:val="450D5E90"/>
    <w:rsid w:val="46930B4F"/>
    <w:rsid w:val="4795374B"/>
    <w:rsid w:val="493D7C60"/>
    <w:rsid w:val="498D4584"/>
    <w:rsid w:val="4C9B2F61"/>
    <w:rsid w:val="4D1465D5"/>
    <w:rsid w:val="543A313C"/>
    <w:rsid w:val="56E74241"/>
    <w:rsid w:val="59790EFB"/>
    <w:rsid w:val="59B93C0A"/>
    <w:rsid w:val="5A5A1F55"/>
    <w:rsid w:val="5D34570A"/>
    <w:rsid w:val="63C34202"/>
    <w:rsid w:val="63DE052E"/>
    <w:rsid w:val="644B3A0A"/>
    <w:rsid w:val="65030D78"/>
    <w:rsid w:val="65190674"/>
    <w:rsid w:val="67894922"/>
    <w:rsid w:val="67B7762A"/>
    <w:rsid w:val="67D610E5"/>
    <w:rsid w:val="681F1ADC"/>
    <w:rsid w:val="682D17E6"/>
    <w:rsid w:val="6CEA3D08"/>
    <w:rsid w:val="6E2857B5"/>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2</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2022-09-22T01:32:02Z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