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石泉小学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通城县石泉小学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通城县石泉小学2021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通城县石泉小学2021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通城县石泉小学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auto"/>
          <w:sz w:val="28"/>
          <w:szCs w:val="28"/>
          <w:lang w:eastAsia="zh-CN"/>
        </w:rPr>
        <w:t>石泉小学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auto"/>
          <w:sz w:val="28"/>
          <w:szCs w:val="28"/>
          <w:lang w:eastAsia="zh-CN"/>
        </w:rPr>
        <w:t>石泉小学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通城县石泉小学2021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通城县石泉小学2021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245万元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60.1万元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19.7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60.1万元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19.7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:按照要求压缩了开支。</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通城县石泉小学2021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通城县石泉小学2021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通城县石泉小学2021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60.1万元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19.7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60.1万元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19.7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通城县石泉小学2021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59.49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32.06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232.98万元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37.62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25.6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59.49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32.06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204.13万元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83.32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1.24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39.63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16.18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石泉小学2021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0.37</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18.92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万元，包括单位按规定开支的各类公务接待（含外宾接待）支出。</w:t>
      </w:r>
      <w:bookmarkStart w:id="0" w:name="_GoBack"/>
      <w:bookmarkEnd w:id="0"/>
      <w:r>
        <w:rPr>
          <w:rFonts w:hint="eastAsia" w:ascii="仿宋" w:hAnsi="仿宋" w:eastAsia="仿宋" w:cs="仿宋"/>
          <w:color w:val="auto"/>
          <w:sz w:val="28"/>
          <w:szCs w:val="28"/>
          <w:lang w:val="en-US" w:eastAsia="zh-CN"/>
        </w:rPr>
        <w:t>比年初预算数减少0.3万元，降低81.08%，减少主要原因：公务用车改革和认真贯彻落实中央、省、市、县关于厉行节约的各项要求，进一步从严控制“三公经费”开支。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39.63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增加4.45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w:t>
      </w:r>
      <w:r>
        <w:rPr>
          <w:rFonts w:hint="eastAsia" w:ascii="仿宋" w:hAnsi="仿宋" w:eastAsia="仿宋" w:cs="仿宋"/>
          <w:color w:val="auto"/>
          <w:sz w:val="28"/>
          <w:szCs w:val="28"/>
          <w:lang w:val="en-US" w:eastAsia="zh-CN"/>
        </w:rPr>
        <w:t>维护开支</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6.66</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万元、咨询费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1.23</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8.62</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10.4</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0.11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0.94</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3.76</w:t>
      </w:r>
      <w:r>
        <w:rPr>
          <w:rFonts w:hint="eastAsia" w:ascii="仿宋" w:hAnsi="仿宋" w:eastAsia="仿宋" w:cs="仿宋"/>
          <w:color w:val="auto"/>
          <w:sz w:val="28"/>
          <w:szCs w:val="28"/>
          <w:lang w:eastAsia="zh-CN"/>
        </w:rPr>
        <w:t>万元，委托业务费0万元，</w:t>
      </w:r>
      <w:r>
        <w:rPr>
          <w:rFonts w:hint="eastAsia" w:ascii="仿宋" w:hAnsi="仿宋" w:eastAsia="仿宋" w:cs="仿宋"/>
          <w:color w:val="auto"/>
          <w:sz w:val="28"/>
          <w:szCs w:val="28"/>
          <w:lang w:val="en-US" w:eastAsia="zh-CN"/>
        </w:rPr>
        <w:t>工会经费3.74</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万元，其他交通用</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1.42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24.03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154</w:t>
      </w:r>
      <w:r>
        <w:rPr>
          <w:rFonts w:hint="eastAsia" w:ascii="仿宋" w:hAnsi="仿宋" w:eastAsia="仿宋" w:cs="仿宋"/>
          <w:color w:val="auto"/>
          <w:sz w:val="28"/>
          <w:szCs w:val="28"/>
        </w:rPr>
        <w:t>%。主要原因是：办公设施设备</w:t>
      </w:r>
      <w:r>
        <w:rPr>
          <w:rFonts w:hint="eastAsia" w:ascii="仿宋" w:hAnsi="仿宋" w:eastAsia="仿宋" w:cs="仿宋"/>
          <w:color w:val="auto"/>
          <w:sz w:val="28"/>
          <w:szCs w:val="28"/>
          <w:lang w:val="en-US" w:eastAsia="zh-CN"/>
        </w:rPr>
        <w:t>维护开支</w:t>
      </w:r>
      <w:r>
        <w:rPr>
          <w:rFonts w:hint="eastAsia" w:ascii="仿宋" w:hAnsi="仿宋" w:eastAsia="仿宋" w:cs="仿宋"/>
          <w:color w:val="auto"/>
          <w:sz w:val="28"/>
          <w:szCs w:val="28"/>
        </w:rPr>
        <w:t>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通城县石泉小学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通城县石泉小学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通城县石泉小学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通城县石泉小学2021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mVjZjc5Yzc3MWQ2YzBkOThiNWFlMzAzOTExMzE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4572ADB"/>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3807EC"/>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 w:val="7F294F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3664</Words>
  <Characters>3931</Characters>
  <Lines>3</Lines>
  <Paragraphs>8</Paragraphs>
  <TotalTime>1</TotalTime>
  <ScaleCrop>false</ScaleCrop>
  <LinksUpToDate>false</LinksUpToDate>
  <CharactersWithSpaces>4005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2022-09-22T02:34:21Z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