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通城县</w:t>
      </w:r>
      <w:r>
        <w:rPr>
          <w:rFonts w:hint="eastAsia" w:ascii="新宋体" w:hAnsi="新宋体" w:eastAsia="新宋体" w:cs="新宋体"/>
          <w:color w:val="auto"/>
          <w:sz w:val="32"/>
          <w:szCs w:val="32"/>
          <w:lang w:eastAsia="zh-CN"/>
        </w:rPr>
        <w:t>石南凡店小学20</w:t>
      </w:r>
      <w:r>
        <w:rPr>
          <w:rFonts w:hint="eastAsia" w:ascii="新宋体" w:hAnsi="新宋体" w:eastAsia="新宋体" w:cs="新宋体"/>
          <w:color w:val="auto"/>
          <w:sz w:val="32"/>
          <w:szCs w:val="32"/>
          <w:lang w:val="en-US" w:eastAsia="zh-CN"/>
        </w:rPr>
        <w:t>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石南凡店小学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石南凡店小学20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通城县</w:t>
      </w:r>
      <w:r>
        <w:rPr>
          <w:rFonts w:hint="eastAsia" w:ascii="仿宋" w:hAnsi="仿宋" w:eastAsia="仿宋" w:cs="仿宋"/>
          <w:b/>
          <w:bCs/>
          <w:color w:val="auto"/>
          <w:sz w:val="28"/>
          <w:szCs w:val="28"/>
          <w:lang w:eastAsia="zh-CN"/>
        </w:rPr>
        <w:t>石南凡店小学20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石南凡店小学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color w:val="auto"/>
          <w:sz w:val="28"/>
          <w:szCs w:val="28"/>
          <w:lang w:eastAsia="zh-CN"/>
        </w:rPr>
        <w:t>石南凡店小学</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w:t>
      </w:r>
      <w:r>
        <w:rPr>
          <w:rFonts w:hint="eastAsia" w:ascii="仿宋" w:hAnsi="仿宋" w:eastAsia="仿宋" w:cs="仿宋"/>
          <w:color w:val="000000"/>
          <w:sz w:val="28"/>
          <w:szCs w:val="28"/>
          <w:lang w:eastAsia="zh-CN"/>
        </w:rPr>
        <w:t>截至20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lang w:eastAsia="zh-CN"/>
        </w:rPr>
        <w:t>年底，通城县石南凡店小学核定的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lang w:eastAsia="zh-CN"/>
        </w:rPr>
        <w:t>编制</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lang w:eastAsia="zh-CN"/>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lang w:eastAsia="zh-CN"/>
        </w:rPr>
        <w:t>个。在岗人数</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lang w:eastAsia="zh-CN"/>
        </w:rPr>
        <w:t>人，离退休</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石南凡店小学20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石南凡店小学20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323.82万元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323.82</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37.76万元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增幅</w:t>
      </w:r>
      <w:r>
        <w:rPr>
          <w:rFonts w:hint="eastAsia" w:ascii="仿宋" w:hAnsi="仿宋" w:eastAsia="仿宋" w:cs="仿宋"/>
          <w:color w:val="auto"/>
          <w:sz w:val="28"/>
          <w:szCs w:val="28"/>
          <w:lang w:val="en-US" w:eastAsia="zh-CN"/>
        </w:rPr>
        <w:t>13.2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37.76万元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增幅</w:t>
      </w:r>
      <w:r>
        <w:rPr>
          <w:rFonts w:hint="eastAsia" w:ascii="仿宋" w:hAnsi="仿宋" w:eastAsia="仿宋" w:cs="仿宋"/>
          <w:color w:val="auto"/>
          <w:sz w:val="28"/>
          <w:szCs w:val="28"/>
          <w:lang w:val="en-US" w:eastAsia="zh-CN"/>
        </w:rPr>
        <w:t>13.2</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人员调动，经费</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石南凡店小学20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323.82</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309.41</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95.55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石南凡店小学20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323.82</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245.65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75.86</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78.17</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24.14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石南凡店小学20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309.41</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309.41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23.35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8.16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23.35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8.16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石南凡店小学20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309.41</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71.31</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29.95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，增加的主要原因：人员和公用经费增加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245.65</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78.17</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bookmarkStart w:id="0" w:name="_GoBack"/>
      <w:bookmarkEnd w:id="0"/>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22.87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7.06</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13.29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245.65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7.55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3.17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人员和公用经费支出增加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192.45万元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59.43</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31.62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9.77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石南凡店小学20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0.306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0.2</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153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多于</w:t>
      </w:r>
      <w:r>
        <w:rPr>
          <w:rFonts w:hint="eastAsia" w:ascii="仿宋" w:hAnsi="仿宋" w:eastAsia="仿宋" w:cs="仿宋"/>
          <w:color w:val="auto"/>
          <w:sz w:val="28"/>
          <w:szCs w:val="28"/>
        </w:rPr>
        <w:t>预算数的原因是: 一是扶贫工作</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、二是接待宣传工作</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比年初预算数增加0万元，增长0%。</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0.306</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比年初预算数增加0.106万元，增长53%，增加主要原因：</w:t>
      </w:r>
      <w:r>
        <w:rPr>
          <w:rFonts w:hint="eastAsia" w:ascii="仿宋" w:hAnsi="仿宋" w:eastAsia="仿宋" w:cs="仿宋"/>
          <w:color w:val="auto"/>
          <w:sz w:val="28"/>
          <w:szCs w:val="28"/>
        </w:rPr>
        <w:t>一是扶贫工作</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、二是接待宣传工作</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。其中：国内公务接待支出</w:t>
      </w:r>
      <w:r>
        <w:rPr>
          <w:rFonts w:hint="eastAsia" w:ascii="仿宋" w:hAnsi="仿宋" w:eastAsia="仿宋" w:cs="仿宋"/>
          <w:color w:val="auto"/>
          <w:sz w:val="28"/>
          <w:szCs w:val="28"/>
          <w:lang w:val="en-US" w:eastAsia="zh-CN"/>
        </w:rPr>
        <w:t>0.306</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63</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rPr>
        <w:t>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w:t>
      </w:r>
      <w:r>
        <w:rPr>
          <w:rFonts w:hint="eastAsia" w:ascii="仿宋" w:hAnsi="仿宋" w:eastAsia="仿宋" w:cs="仿宋"/>
          <w:color w:val="auto"/>
          <w:sz w:val="28"/>
          <w:szCs w:val="28"/>
          <w:lang w:val="en-US" w:eastAsia="zh-CN"/>
        </w:rPr>
        <w:t>38.79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减少8.04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公用支出减少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9.49</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3.76</w:t>
      </w:r>
      <w:r>
        <w:rPr>
          <w:rFonts w:hint="eastAsia" w:ascii="仿宋" w:hAnsi="仿宋" w:eastAsia="仿宋" w:cs="仿宋"/>
          <w:color w:val="auto"/>
          <w:sz w:val="28"/>
          <w:szCs w:val="28"/>
        </w:rPr>
        <w:t>万元、水费</w:t>
      </w:r>
      <w:r>
        <w:rPr>
          <w:rFonts w:hint="eastAsia" w:ascii="仿宋" w:hAnsi="仿宋" w:eastAsia="仿宋" w:cs="仿宋"/>
          <w:color w:val="auto"/>
          <w:sz w:val="28"/>
          <w:szCs w:val="28"/>
          <w:lang w:val="en-US" w:eastAsia="zh-CN"/>
        </w:rPr>
        <w:t>1.83</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2.98</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0.44</w:t>
      </w:r>
      <w:r>
        <w:rPr>
          <w:rFonts w:hint="eastAsia" w:ascii="仿宋" w:hAnsi="仿宋" w:eastAsia="仿宋" w:cs="仿宋"/>
          <w:color w:val="auto"/>
          <w:sz w:val="28"/>
          <w:szCs w:val="28"/>
        </w:rPr>
        <w:t>万元、物业管理费</w:t>
      </w:r>
      <w:r>
        <w:rPr>
          <w:rFonts w:hint="eastAsia" w:ascii="仿宋" w:hAnsi="仿宋" w:eastAsia="仿宋" w:cs="仿宋"/>
          <w:color w:val="auto"/>
          <w:sz w:val="28"/>
          <w:szCs w:val="28"/>
          <w:lang w:val="en-US" w:eastAsia="zh-CN"/>
        </w:rPr>
        <w:t>0.18</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0.59</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2.16</w:t>
      </w:r>
      <w:r>
        <w:rPr>
          <w:rFonts w:hint="eastAsia" w:ascii="仿宋" w:hAnsi="仿宋" w:eastAsia="仿宋" w:cs="仿宋"/>
          <w:color w:val="auto"/>
          <w:sz w:val="28"/>
          <w:szCs w:val="28"/>
        </w:rPr>
        <w:t>万元，会议费</w:t>
      </w:r>
      <w:r>
        <w:rPr>
          <w:rFonts w:hint="eastAsia" w:ascii="仿宋" w:hAnsi="仿宋" w:eastAsia="仿宋" w:cs="仿宋"/>
          <w:color w:val="auto"/>
          <w:sz w:val="28"/>
          <w:szCs w:val="28"/>
          <w:lang w:val="en-US" w:eastAsia="zh-CN"/>
        </w:rPr>
        <w:t>0.09</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1.29</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0.31</w:t>
      </w:r>
      <w:r>
        <w:rPr>
          <w:rFonts w:hint="eastAsia" w:ascii="仿宋" w:hAnsi="仿宋" w:eastAsia="仿宋" w:cs="仿宋"/>
          <w:color w:val="auto"/>
          <w:sz w:val="28"/>
          <w:szCs w:val="28"/>
        </w:rPr>
        <w:t>万元，工会经费</w:t>
      </w:r>
      <w:r>
        <w:rPr>
          <w:rFonts w:hint="eastAsia" w:ascii="仿宋" w:hAnsi="仿宋" w:eastAsia="仿宋" w:cs="仿宋"/>
          <w:color w:val="auto"/>
          <w:sz w:val="28"/>
          <w:szCs w:val="28"/>
          <w:lang w:val="en-US" w:eastAsia="zh-CN"/>
        </w:rPr>
        <w:t>3.46</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0.41</w:t>
      </w:r>
      <w:r>
        <w:rPr>
          <w:rFonts w:hint="eastAsia" w:ascii="仿宋" w:hAnsi="仿宋" w:eastAsia="仿宋" w:cs="仿宋"/>
          <w:color w:val="auto"/>
          <w:sz w:val="28"/>
          <w:szCs w:val="28"/>
        </w:rPr>
        <w:t>万元，其他商品和服务支出</w:t>
      </w:r>
      <w:r>
        <w:rPr>
          <w:rFonts w:hint="eastAsia" w:ascii="仿宋" w:hAnsi="仿宋" w:eastAsia="仿宋" w:cs="仿宋"/>
          <w:color w:val="auto"/>
          <w:sz w:val="28"/>
          <w:szCs w:val="28"/>
          <w:lang w:val="en-US" w:eastAsia="zh-CN"/>
        </w:rPr>
        <w:t>0.57</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年度机关运行经费支出比年初预算数增加</w:t>
      </w:r>
      <w:r>
        <w:rPr>
          <w:rFonts w:hint="eastAsia" w:ascii="仿宋" w:hAnsi="仿宋" w:eastAsia="仿宋" w:cs="仿宋"/>
          <w:color w:val="auto"/>
          <w:sz w:val="28"/>
          <w:szCs w:val="28"/>
          <w:lang w:val="en-US" w:eastAsia="zh-CN"/>
        </w:rPr>
        <w:t>8.79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45.07</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人员编制数量增加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石南凡店小学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万元，其中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政府采购货物支出</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年12月31日，通城县</w:t>
      </w:r>
      <w:r>
        <w:rPr>
          <w:rFonts w:hint="eastAsia" w:ascii="仿宋" w:hAnsi="仿宋" w:eastAsia="仿宋" w:cs="仿宋"/>
          <w:color w:val="auto"/>
          <w:sz w:val="28"/>
          <w:szCs w:val="28"/>
          <w:lang w:eastAsia="zh-CN"/>
        </w:rPr>
        <w:t>石南凡店小学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辆、执法执勤用车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辆、其他用车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台（套）；单位价值 100万元以上专用设备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根据预算绩效管理要求，通城县</w:t>
      </w:r>
      <w:r>
        <w:rPr>
          <w:rFonts w:hint="eastAsia" w:ascii="仿宋" w:hAnsi="仿宋" w:eastAsia="仿宋" w:cs="仿宋"/>
          <w:color w:val="auto"/>
          <w:sz w:val="28"/>
          <w:szCs w:val="28"/>
          <w:lang w:eastAsia="zh-CN"/>
        </w:rPr>
        <w:t>石南凡店小学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通城县</w:t>
      </w:r>
      <w:r>
        <w:rPr>
          <w:rFonts w:hint="eastAsia" w:ascii="仿宋" w:hAnsi="仿宋" w:eastAsia="仿宋" w:cs="仿宋"/>
          <w:b/>
          <w:bCs/>
          <w:color w:val="auto"/>
          <w:sz w:val="28"/>
          <w:szCs w:val="28"/>
          <w:lang w:eastAsia="zh-CN"/>
        </w:rPr>
        <w:t>石南凡店小学20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zA5M2JmZmYxNGJlYTY0YTBlMjkwOTg0MmE1NzA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280783C"/>
    <w:rsid w:val="03605505"/>
    <w:rsid w:val="05355B4E"/>
    <w:rsid w:val="07A34388"/>
    <w:rsid w:val="0AC15253"/>
    <w:rsid w:val="0CAD39DF"/>
    <w:rsid w:val="0D496972"/>
    <w:rsid w:val="10A047C3"/>
    <w:rsid w:val="12722411"/>
    <w:rsid w:val="17D57727"/>
    <w:rsid w:val="1C9033B6"/>
    <w:rsid w:val="1DF83229"/>
    <w:rsid w:val="221D4684"/>
    <w:rsid w:val="240C4C9B"/>
    <w:rsid w:val="252533C6"/>
    <w:rsid w:val="2E08741A"/>
    <w:rsid w:val="3B231466"/>
    <w:rsid w:val="3BFA5549"/>
    <w:rsid w:val="3CE4661E"/>
    <w:rsid w:val="3E94641E"/>
    <w:rsid w:val="43377001"/>
    <w:rsid w:val="46930B4F"/>
    <w:rsid w:val="476D46F8"/>
    <w:rsid w:val="4795374B"/>
    <w:rsid w:val="4B7F3EF6"/>
    <w:rsid w:val="4D1465D5"/>
    <w:rsid w:val="5A5A1F55"/>
    <w:rsid w:val="63C34202"/>
    <w:rsid w:val="63DE052E"/>
    <w:rsid w:val="644B3A0A"/>
    <w:rsid w:val="65190674"/>
    <w:rsid w:val="66564F03"/>
    <w:rsid w:val="67894922"/>
    <w:rsid w:val="67D610E5"/>
    <w:rsid w:val="681F1ADC"/>
    <w:rsid w:val="682D17E6"/>
    <w:rsid w:val="6CEA3D08"/>
    <w:rsid w:val="71F2684D"/>
    <w:rsid w:val="754C1978"/>
    <w:rsid w:val="75D755E0"/>
    <w:rsid w:val="76D62E47"/>
    <w:rsid w:val="7BE87C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qFormat/>
    <w:uiPriority w:val="99"/>
    <w:pPr>
      <w:spacing w:after="0"/>
    </w:pPr>
    <w:rPr>
      <w:sz w:val="18"/>
      <w:szCs w:val="18"/>
    </w:rPr>
  </w:style>
  <w:style w:type="paragraph" w:styleId="3">
    <w:name w:val="footer"/>
    <w:basedOn w:val="1"/>
    <w:link w:val="10"/>
    <w:semiHidden/>
    <w:qFormat/>
    <w:uiPriority w:val="99"/>
    <w:pPr>
      <w:tabs>
        <w:tab w:val="center" w:pos="4153"/>
        <w:tab w:val="right" w:pos="8306"/>
      </w:tabs>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批注框文本 Char"/>
    <w:basedOn w:val="7"/>
    <w:link w:val="2"/>
    <w:semiHidden/>
    <w:qFormat/>
    <w:locked/>
    <w:uiPriority w:val="99"/>
    <w:rPr>
      <w:rFonts w:ascii="Tahoma" w:hAnsi="Tahoma" w:cs="Times New Roman"/>
      <w:sz w:val="18"/>
      <w:szCs w:val="18"/>
    </w:rPr>
  </w:style>
  <w:style w:type="character" w:customStyle="1" w:styleId="9">
    <w:name w:val="页眉 Char"/>
    <w:basedOn w:val="7"/>
    <w:link w:val="4"/>
    <w:semiHidden/>
    <w:qFormat/>
    <w:locked/>
    <w:uiPriority w:val="99"/>
    <w:rPr>
      <w:rFonts w:ascii="Tahoma" w:hAnsi="Tahoma" w:cs="Times New Roman"/>
      <w:sz w:val="18"/>
      <w:szCs w:val="18"/>
    </w:rPr>
  </w:style>
  <w:style w:type="character" w:customStyle="1" w:styleId="10">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4033</Words>
  <Characters>4387</Characters>
  <Lines>3</Lines>
  <Paragraphs>8</Paragraphs>
  <TotalTime>3</TotalTime>
  <ScaleCrop>false</ScaleCrop>
  <LinksUpToDate>false</LinksUpToDate>
  <CharactersWithSpaces>4409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2022-09-22T08:10:40Z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35C2A9BAD1AB4DF080C2DAB2677777C4</vt:lpwstr>
  </property>
</Properties>
</file>