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pPr>
    </w:p>
    <w:p>
      <w:pPr>
        <w:spacing w:line="440" w:lineRule="exact"/>
        <w:jc w:val="center"/>
        <w:rPr>
          <w:rFonts w:ascii="新宋体" w:hAnsi="新宋体" w:eastAsia="新宋体" w:cs="新宋体"/>
          <w:sz w:val="32"/>
          <w:szCs w:val="32"/>
        </w:rPr>
      </w:pPr>
      <w:r>
        <w:rPr>
          <w:rFonts w:hint="eastAsia" w:ascii="仿宋" w:hAnsi="仿宋" w:eastAsia="仿宋" w:cs="仿宋"/>
          <w:b/>
          <w:bCs/>
          <w:sz w:val="32"/>
          <w:szCs w:val="32"/>
          <w:shd w:val="clear" w:color="auto" w:fill="FFFFFF"/>
        </w:rPr>
        <w:t>【通城县四庄乡中心完小】</w:t>
      </w:r>
      <w:r>
        <w:rPr>
          <w:rFonts w:hint="eastAsia" w:ascii="新宋体" w:hAnsi="新宋体" w:eastAsia="新宋体" w:cs="新宋体"/>
          <w:sz w:val="32"/>
          <w:szCs w:val="32"/>
        </w:rPr>
        <w:t>2021年部门决算公开</w:t>
      </w:r>
    </w:p>
    <w:p>
      <w:pPr>
        <w:spacing w:line="440" w:lineRule="exact"/>
        <w:ind w:firstLine="440" w:firstLineChars="200"/>
        <w:rPr>
          <w:rFonts w:ascii="新宋体" w:hAnsi="新宋体" w:eastAsia="新宋体" w:cs="新宋体"/>
        </w:rPr>
      </w:pP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通城县四庄乡四庄小学概况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sz w:val="28"/>
          <w:szCs w:val="28"/>
        </w:rPr>
      </w:pPr>
      <w:r>
        <w:rPr>
          <w:rFonts w:hint="eastAsia" w:ascii="仿宋" w:hAnsi="仿宋" w:eastAsia="仿宋" w:cs="仿宋"/>
          <w:sz w:val="28"/>
          <w:szCs w:val="28"/>
        </w:rPr>
        <w:t>三、人员构成情况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通城县四庄乡中心完小2021年部门决算情况说明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十二、国有资产占用情况</w:t>
      </w:r>
    </w:p>
    <w:p>
      <w:pPr>
        <w:ind w:firstLine="560" w:firstLineChars="200"/>
        <w:rPr>
          <w:rFonts w:ascii="仿宋" w:hAnsi="仿宋" w:eastAsia="仿宋" w:cs="仿宋"/>
          <w:sz w:val="28"/>
          <w:szCs w:val="28"/>
        </w:rPr>
      </w:pPr>
      <w:r>
        <w:rPr>
          <w:rFonts w:hint="eastAsia" w:ascii="仿宋" w:hAnsi="仿宋" w:eastAsia="仿宋" w:cs="仿宋"/>
          <w:sz w:val="28"/>
          <w:szCs w:val="28"/>
        </w:rPr>
        <w:t>十三、预算绩效管理工作开展情况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rPr>
          <w:rFonts w:ascii="仿宋" w:hAnsi="仿宋" w:eastAsia="仿宋" w:cs="仿宋"/>
          <w:b/>
          <w:bCs/>
          <w:sz w:val="28"/>
          <w:szCs w:val="28"/>
        </w:rPr>
      </w:pPr>
      <w:r>
        <w:rPr>
          <w:rFonts w:hint="eastAsia" w:ascii="仿宋" w:hAnsi="仿宋" w:eastAsia="仿宋" w:cs="仿宋"/>
          <w:b/>
          <w:bCs/>
          <w:sz w:val="28"/>
          <w:szCs w:val="28"/>
        </w:rPr>
        <w:t>　　第四部分 通城县四庄乡中心完小2021年部门决算表</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七、财政拨款“三公”经费支出决算表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九、国有资本经营预预算财政拨款支出决算表</w:t>
      </w:r>
      <w:r>
        <w:rPr>
          <w:rFonts w:hint="eastAsia" w:ascii="仿宋" w:hAnsi="仿宋" w:eastAsia="仿宋" w:cs="仿宋"/>
          <w:sz w:val="28"/>
          <w:szCs w:val="28"/>
        </w:rPr>
        <w:br w:type="textWrapping"/>
      </w: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第一部分  通城县四庄乡中心完小学概况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从预算单位构成看，通城县四庄乡中心完小部门预算机构包括：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ind w:firstLine="440"/>
        <w:rPr>
          <w:rFonts w:ascii="仿宋" w:hAnsi="仿宋" w:eastAsia="仿宋" w:cs="仿宋"/>
          <w:sz w:val="28"/>
          <w:szCs w:val="28"/>
        </w:rPr>
      </w:pPr>
      <w:r>
        <w:rPr>
          <w:rFonts w:hint="eastAsia" w:ascii="仿宋" w:hAnsi="仿宋" w:eastAsia="仿宋" w:cs="仿宋"/>
          <w:sz w:val="28"/>
          <w:szCs w:val="28"/>
        </w:rPr>
        <w:t>三、人员构成情况</w:t>
      </w:r>
    </w:p>
    <w:p>
      <w:pPr>
        <w:ind w:firstLine="440"/>
        <w:rPr>
          <w:rFonts w:ascii="仿宋" w:hAnsi="仿宋" w:eastAsia="仿宋" w:cs="仿宋"/>
          <w:sz w:val="28"/>
          <w:szCs w:val="28"/>
        </w:rPr>
      </w:pPr>
      <w:r>
        <w:rPr>
          <w:rFonts w:hint="eastAsia" w:ascii="宋体" w:hAnsi="宋体" w:eastAsia="宋体" w:cs="宋体"/>
          <w:sz w:val="28"/>
          <w:szCs w:val="28"/>
        </w:rPr>
        <w:t> </w:t>
      </w:r>
      <w:r>
        <w:rPr>
          <w:rFonts w:hint="eastAsia" w:ascii="仿宋" w:hAnsi="仿宋" w:eastAsia="仿宋" w:cs="仿宋"/>
          <w:sz w:val="28"/>
          <w:szCs w:val="28"/>
        </w:rPr>
        <w:t>截至2020年底，通城县</w:t>
      </w:r>
      <w:r>
        <w:rPr>
          <w:rFonts w:hint="eastAsia" w:ascii="仿宋" w:hAnsi="仿宋" w:eastAsia="仿宋" w:cs="仿宋"/>
          <w:color w:val="000000" w:themeColor="text1"/>
          <w:sz w:val="28"/>
          <w:szCs w:val="28"/>
        </w:rPr>
        <w:t>四庄乡四庄小学</w:t>
      </w:r>
      <w:r>
        <w:rPr>
          <w:rFonts w:hint="eastAsia" w:ascii="仿宋" w:hAnsi="仿宋" w:eastAsia="仿宋" w:cs="仿宋"/>
          <w:sz w:val="28"/>
          <w:szCs w:val="28"/>
        </w:rPr>
        <w:t>核定的行政事业编制25个，工勤编制数0个。在岗人数24人，离退休14人。</w:t>
      </w:r>
    </w:p>
    <w:p>
      <w:pPr>
        <w:ind w:firstLine="440"/>
        <w:rPr>
          <w:rFonts w:ascii="仿宋" w:hAnsi="仿宋" w:eastAsia="仿宋" w:cs="仿宋"/>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通城县四庄乡中心完小2021年部门决算情况说明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通城县四庄乡中心完小2021年收入决算数528.57万元、支出决算数528.57万元，与上年相比，收入增加240.62万元、增幅（减幅）83%，支出增加240.62万元，增幅83%。主要原因是:</w:t>
      </w:r>
      <w:r>
        <w:rPr>
          <w:rFonts w:hint="eastAsia" w:ascii="仿宋" w:hAnsi="仿宋" w:eastAsia="仿宋" w:cs="仿宋"/>
          <w:sz w:val="28"/>
          <w:szCs w:val="28"/>
          <w:lang w:val="en-US" w:eastAsia="zh-CN"/>
        </w:rPr>
        <w:t>学校学生数</w:t>
      </w:r>
      <w:r>
        <w:rPr>
          <w:rFonts w:hint="eastAsia" w:ascii="仿宋" w:hAnsi="仿宋" w:eastAsia="仿宋" w:cs="仿宋"/>
          <w:sz w:val="28"/>
          <w:szCs w:val="28"/>
        </w:rPr>
        <w:t>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通城县四庄乡中心完小2021年收入决算528.57万元，其中：财政拨款收入486.44万元，占比92%。</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通城县四庄乡中心完小2021年支出决算528.57万元，其中：基本支出454.67万元，占支出总额的86%；项目支出73.91万元，占支出总额的14%。</w:t>
      </w:r>
    </w:p>
    <w:p>
      <w:pPr>
        <w:ind w:firstLine="560" w:firstLineChars="200"/>
        <w:rPr>
          <w:rFonts w:ascii="仿宋" w:hAnsi="仿宋" w:eastAsia="仿宋" w:cs="仿宋"/>
          <w:sz w:val="28"/>
          <w:szCs w:val="28"/>
        </w:rPr>
      </w:pPr>
      <w:r>
        <w:rPr>
          <w:rFonts w:hint="eastAsia" w:ascii="仿宋" w:hAnsi="仿宋" w:eastAsia="仿宋" w:cs="仿宋"/>
          <w:sz w:val="28"/>
          <w:szCs w:val="28"/>
        </w:rPr>
        <w:t>四、2021年财政拨款收入支出决算总体情况说明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通城县四庄乡中心完小2021年财政拨款收入决算数486.44万元、支出决算数486.44万元。与上年相比，财政拨款收入增加198.49万元，增幅69%。支出增加198.49万元，增幅69%。</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通城县四庄乡中心完小2021年财政拨款支出486.44万元，比年初预算数增加122.24万元，增长33.5%，增加的主要原因：“教育十大工程项目”拨付增加，人员增加。</w:t>
      </w:r>
    </w:p>
    <w:p>
      <w:pPr>
        <w:ind w:firstLine="560" w:firstLineChars="200"/>
        <w:rPr>
          <w:rFonts w:ascii="仿宋" w:hAnsi="仿宋" w:eastAsia="仿宋" w:cs="仿宋"/>
          <w:sz w:val="28"/>
          <w:szCs w:val="28"/>
        </w:rPr>
      </w:pPr>
      <w:r>
        <w:rPr>
          <w:rFonts w:hint="eastAsia" w:ascii="仿宋" w:hAnsi="仿宋" w:eastAsia="仿宋" w:cs="仿宋"/>
          <w:sz w:val="28"/>
          <w:szCs w:val="28"/>
        </w:rPr>
        <w:t>其中：基本支出412.54万元，项目支出73.91万元；主要用于以下方面：一般公共服务（类）支出0万元，占总支出的0%；社会保障和就业支出36.19万元，占总支出的6.8%；住房保障支出21.03万元，占总支出的3.9%。</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2021年财政拨款基本支出486.44万元，比年初预算数增加122.24万元，增长33.5%，增加的主要原因：人员增加，学校公用经费增长。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其中：工资福利支出311.01万元，占总支出的58.8%；对个人和家庭的补助支出13.48万元，占总支出的2.5%；商品和服务支出75.05万元，占总支出的14.2%；资本性支出13万元，占总支出的2.4%。</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通城县四庄乡中心完小2021年“三公”经费财政拨款支出为0万元，完成年初预算为0万元的0%。少于预算数的原因是: 接待工作减少。</w:t>
      </w:r>
    </w:p>
    <w:p>
      <w:pPr>
        <w:ind w:firstLine="560" w:firstLineChars="200"/>
        <w:rPr>
          <w:rFonts w:ascii="仿宋" w:hAnsi="仿宋" w:eastAsia="仿宋" w:cs="仿宋"/>
          <w:sz w:val="28"/>
          <w:szCs w:val="28"/>
        </w:rPr>
      </w:pPr>
      <w:r>
        <w:rPr>
          <w:rFonts w:hint="eastAsia" w:ascii="仿宋" w:hAnsi="仿宋" w:eastAsia="仿宋" w:cs="仿宋"/>
          <w:sz w:val="28"/>
          <w:szCs w:val="28"/>
        </w:rPr>
        <w:t>1、因公出国（境）费决算0万元,包括单位工作人员公务出国（境）的差旅费、伙食补助费、杂费、培训费等支出，比年初预算数增加（减少）0 万元，增长0%，主要原因：公务用车改革和认真贯彻落实中央、省、市、县关于厉行节约的各项要求，进一步从严控制“三公经费”开支。使用财政拨款安排单位出国（境）团组0个、参加其他单位组织的出国（境）团组0个，全年因工出国（境）团组共计0个，累计0人次，与上年相比增加（减少）0个，0人次。</w:t>
      </w:r>
    </w:p>
    <w:p>
      <w:pPr>
        <w:ind w:firstLine="560" w:firstLineChars="200"/>
        <w:rPr>
          <w:rFonts w:ascii="仿宋" w:hAnsi="仿宋" w:eastAsia="仿宋" w:cs="仿宋"/>
          <w:sz w:val="28"/>
          <w:szCs w:val="28"/>
        </w:rPr>
      </w:pPr>
      <w:r>
        <w:rPr>
          <w:rFonts w:hint="eastAsia" w:ascii="仿宋" w:hAnsi="仿宋" w:eastAsia="仿宋" w:cs="仿宋"/>
          <w:sz w:val="28"/>
          <w:szCs w:val="28"/>
        </w:rPr>
        <w:t>2、本单位公务用车保有量0辆，公务用车购置及运行维护费0万元。比年初预算数增加（减少）0 万元，增长（降低）0%，增加（减少）主要原因：公务用车改革和认真贯彻落实中央、省、市、区关于厉行节约的各项要求，进一步从严控制“三公经费”开支。其中：公务用车购置支出为0万元；公务用车运行维护支出0万元。与上年相比增加0万元，无增加。</w:t>
      </w:r>
    </w:p>
    <w:p>
      <w:pPr>
        <w:ind w:firstLine="560" w:firstLineChars="200"/>
        <w:rPr>
          <w:rFonts w:ascii="仿宋" w:hAnsi="仿宋" w:eastAsia="仿宋" w:cs="仿宋"/>
          <w:sz w:val="28"/>
          <w:szCs w:val="28"/>
        </w:rPr>
      </w:pPr>
      <w:r>
        <w:rPr>
          <w:rFonts w:hint="eastAsia" w:ascii="仿宋" w:hAnsi="仿宋" w:eastAsia="仿宋" w:cs="仿宋"/>
          <w:sz w:val="28"/>
          <w:szCs w:val="28"/>
        </w:rPr>
        <w:t>3、公务接待费决算0万元，包括单位按规定开支的各类公务接待（含外宾接待）支出。，比年初预算数减少0万元，降低0%，减少主要原因：公务用车改革和认真贯彻落实中央、省、市、县关于厉行节约的各项要求，进一步从严控制“三公经费”开支。其中：教育系统国内公务接待支出0万元，接待0批次、0人次。外事接待支出0万元，接待0批次、0人次。与上年相比减少0万元。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本单位政府性基金预算财政拨款收入0万元；支出0万元，其中：基本支出0万元。项目支出0万元。</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本单位国有资本经营预算财政拨款支出0万元，其中：基本支出0万元。项目支出0万元。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本部门2021年度运行经费支（公用经费）出88.05万元，与上年相比减少42.32万元，减少的主要原因是:严格落实中央八项规定，反对浪费，压缩办公经费。</w:t>
      </w:r>
    </w:p>
    <w:p>
      <w:pPr>
        <w:ind w:firstLine="560" w:firstLineChars="200"/>
        <w:rPr>
          <w:rFonts w:ascii="仿宋" w:hAnsi="仿宋" w:eastAsia="仿宋" w:cs="仿宋"/>
          <w:sz w:val="28"/>
          <w:szCs w:val="28"/>
        </w:rPr>
      </w:pPr>
      <w:r>
        <w:rPr>
          <w:rFonts w:hint="eastAsia" w:ascii="仿宋" w:hAnsi="仿宋" w:eastAsia="仿宋" w:cs="仿宋"/>
          <w:sz w:val="28"/>
          <w:szCs w:val="28"/>
        </w:rPr>
        <w:t>其中：办公费28.79万元、印刷费2.9万元、 咨询费0万元、水费2.5万元，电费10.5万元，邮电费3.1万元，物业管理费0万元，差旅费1.8万元、维修（护）费6.6万元，  租赁费0.2万元，会议费0万元，培训费2万元，公务招待费0万元，专用材料费1.5万元，劳务费5.9万元， 委托业务费0万元，福利费0万元，公务用车运行维护费0万元，其他交通费用0万元， 税金及附加费用0万元，其他商品和服务支出9.25万元。</w:t>
      </w:r>
    </w:p>
    <w:p>
      <w:pPr>
        <w:ind w:firstLine="560" w:firstLineChars="200"/>
        <w:rPr>
          <w:rFonts w:ascii="仿宋" w:hAnsi="仿宋" w:eastAsia="仿宋" w:cs="仿宋"/>
          <w:sz w:val="28"/>
          <w:szCs w:val="28"/>
        </w:rPr>
      </w:pPr>
      <w:r>
        <w:rPr>
          <w:rFonts w:hint="eastAsia" w:ascii="仿宋" w:hAnsi="仿宋" w:eastAsia="仿宋" w:cs="仿宋"/>
          <w:sz w:val="28"/>
          <w:szCs w:val="28"/>
        </w:rPr>
        <w:t>2021年度学校运行经费支出比年初预算数增加164.37万元，增长45%。主要原因是：办公设施设备购置经费增加，资产运行维护支出增加，信息系统运行维护支出增加等。</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2021年通城县四庄乡中心完小政府采购支出总额3.3万元，其中： 政府采购货物支出3.3万元、政府采购工程支出0万元、政府采购服务支出0万元。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截至2021年12月31日，通城县四庄乡中心完小共有车辆0辆，其中，主要领导干部用车0辆、机要通信用车0辆、应急保障用车0辆、执法执勤用车 0辆、特种专业技术用车0辆、离退休干部用车0辆、其他用车 0辆；单位价值 50万元以上通用设备0台（套）；单位价值 100万元以上专用设备 0台（套）。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十三、关于2021年度预算绩效情况的说明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根据预算绩效管理要求，通城县四庄乡中心完小组织对2021年度一般公共预算项目支出全面开展绩效自评，共涉及项目0个，资金0万元，占一般公共预算项目支出总额的0％。</w:t>
      </w:r>
    </w:p>
    <w:p>
      <w:pPr>
        <w:numPr>
          <w:ilvl w:val="0"/>
          <w:numId w:val="2"/>
        </w:numPr>
        <w:spacing w:beforeLines="0" w:afterLines="0"/>
        <w:ind w:firstLine="562" w:firstLineChars="200"/>
        <w:rPr>
          <w:rFonts w:hint="eastAsia" w:ascii="仿宋" w:hAnsi="仿宋" w:eastAsia="仿宋"/>
          <w:b/>
          <w:color w:val="000000"/>
          <w:sz w:val="28"/>
        </w:rPr>
      </w:pPr>
      <w:r>
        <w:rPr>
          <w:rFonts w:hint="eastAsia" w:ascii="仿宋" w:hAnsi="仿宋" w:eastAsia="仿宋"/>
          <w:b/>
          <w:color w:val="000000"/>
          <w:sz w:val="28"/>
        </w:rPr>
        <w:t xml:space="preserve">部门决算中项目绩效自评结果 </w:t>
      </w:r>
    </w:p>
    <w:p>
      <w:pPr>
        <w:spacing w:beforeLines="0" w:afterLines="0"/>
        <w:ind w:firstLine="560" w:firstLineChars="200"/>
        <w:rPr>
          <w:rFonts w:hint="eastAsia" w:ascii="仿宋" w:hAnsi="仿宋" w:eastAsia="仿宋" w:cs="仿宋"/>
          <w:sz w:val="28"/>
          <w:szCs w:val="28"/>
        </w:rPr>
      </w:pPr>
      <w:r>
        <w:rPr>
          <w:rFonts w:hint="eastAsia" w:ascii="仿宋" w:hAnsi="仿宋" w:eastAsia="仿宋"/>
          <w:color w:val="000000"/>
          <w:sz w:val="28"/>
        </w:rPr>
        <w:t>我部门今年在县级部门决算中反映0个项目绩效自评结果。（所有项目预算在局机关，由局机关进行项目自评）</w:t>
      </w:r>
      <w:bookmarkStart w:id="0" w:name="_GoBack"/>
      <w:bookmarkEnd w:id="0"/>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0" w:firstLineChars="200"/>
        <w:rPr>
          <w:rFonts w:ascii="仿宋" w:hAnsi="仿宋" w:eastAsia="仿宋" w:cs="仿宋"/>
          <w:sz w:val="28"/>
          <w:szCs w:val="28"/>
        </w:rPr>
      </w:pPr>
      <w:r>
        <w:rPr>
          <w:rFonts w:hint="eastAsia" w:ascii="仿宋" w:hAnsi="仿宋" w:eastAsia="仿宋" w:cs="仿宋"/>
          <w:sz w:val="28"/>
          <w:szCs w:val="28"/>
        </w:rPr>
        <w:t>一、财政拨款收入：指县级财政当年拨付的资金。</w:t>
      </w:r>
    </w:p>
    <w:p>
      <w:pPr>
        <w:ind w:firstLine="560" w:firstLineChars="200"/>
        <w:rPr>
          <w:rFonts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ind w:firstLine="560" w:firstLineChars="200"/>
        <w:rPr>
          <w:rFonts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ind w:firstLine="560" w:firstLineChars="200"/>
        <w:rPr>
          <w:rFonts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ind w:firstLine="560" w:firstLineChars="200"/>
        <w:rPr>
          <w:rFonts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ind w:firstLine="560" w:firstLineChars="200"/>
        <w:rPr>
          <w:rFonts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  通城县四庄乡中心完小2021年部门决算公开表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2021年部门决算公开表</w:t>
      </w:r>
    </w:p>
    <w:p>
      <w:pPr>
        <w:ind w:firstLine="440" w:firstLineChars="200"/>
        <w:rPr>
          <w:rFonts w:ascii="新宋体" w:hAnsi="新宋体" w:eastAsia="新宋体" w:cs="新宋体"/>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multilevel"/>
    <w:tmpl w:val="9BFF2F89"/>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2"/>
  </w:compat>
  <w:docVars>
    <w:docVar w:name="commondata" w:val="eyJoZGlkIjoiYjRiZmI4OWE0YWUzYmNkMmNmMWYxMmY1YTI2NTliZDIifQ=="/>
  </w:docVars>
  <w:rsids>
    <w:rsidRoot w:val="00172A27"/>
    <w:rsid w:val="00055702"/>
    <w:rsid w:val="000752B6"/>
    <w:rsid w:val="000B0D9F"/>
    <w:rsid w:val="00142500"/>
    <w:rsid w:val="00163F86"/>
    <w:rsid w:val="001822DF"/>
    <w:rsid w:val="001D579A"/>
    <w:rsid w:val="002158F2"/>
    <w:rsid w:val="00271867"/>
    <w:rsid w:val="00271DB3"/>
    <w:rsid w:val="0027749D"/>
    <w:rsid w:val="002F60D1"/>
    <w:rsid w:val="00323B43"/>
    <w:rsid w:val="00363F3C"/>
    <w:rsid w:val="003B1A1F"/>
    <w:rsid w:val="003D37D8"/>
    <w:rsid w:val="003D4761"/>
    <w:rsid w:val="00403950"/>
    <w:rsid w:val="00425221"/>
    <w:rsid w:val="00426133"/>
    <w:rsid w:val="004358AB"/>
    <w:rsid w:val="00472CE1"/>
    <w:rsid w:val="004952F4"/>
    <w:rsid w:val="00525E10"/>
    <w:rsid w:val="00595177"/>
    <w:rsid w:val="005D5D06"/>
    <w:rsid w:val="005D7E98"/>
    <w:rsid w:val="006012FC"/>
    <w:rsid w:val="00621FFD"/>
    <w:rsid w:val="006B0F8C"/>
    <w:rsid w:val="007603CD"/>
    <w:rsid w:val="00765A25"/>
    <w:rsid w:val="0081370C"/>
    <w:rsid w:val="00817BF0"/>
    <w:rsid w:val="0084774B"/>
    <w:rsid w:val="00884912"/>
    <w:rsid w:val="008B7726"/>
    <w:rsid w:val="008C7615"/>
    <w:rsid w:val="00980BA8"/>
    <w:rsid w:val="009B18E6"/>
    <w:rsid w:val="009F445D"/>
    <w:rsid w:val="00A01854"/>
    <w:rsid w:val="00A27E47"/>
    <w:rsid w:val="00A47EE4"/>
    <w:rsid w:val="00A53175"/>
    <w:rsid w:val="00B402FC"/>
    <w:rsid w:val="00BE0D05"/>
    <w:rsid w:val="00C022B4"/>
    <w:rsid w:val="00CA6F8D"/>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9F163E1"/>
    <w:rsid w:val="1BDB3886"/>
    <w:rsid w:val="1D945CA2"/>
    <w:rsid w:val="1DF83229"/>
    <w:rsid w:val="221D4684"/>
    <w:rsid w:val="240C4C9B"/>
    <w:rsid w:val="245B6282"/>
    <w:rsid w:val="252533C6"/>
    <w:rsid w:val="27083457"/>
    <w:rsid w:val="2DE64AAA"/>
    <w:rsid w:val="2E08741A"/>
    <w:rsid w:val="393323A7"/>
    <w:rsid w:val="3CE4661E"/>
    <w:rsid w:val="3E94641E"/>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6FCB5217"/>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3512</Words>
  <Characters>3793</Characters>
  <Lines>3</Lines>
  <Paragraphs>7</Paragraphs>
  <TotalTime>0</TotalTime>
  <ScaleCrop>false</ScaleCrop>
  <LinksUpToDate>false</LinksUpToDate>
  <CharactersWithSpaces>3824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2022-09-15T07:39:03Z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