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440" w:firstLineChars="200"/>
        <w:jc w:val="center"/>
        <w:rPr>
          <w:rFonts w:hint="eastAsia"/>
          <w:color w:val="auto"/>
        </w:rPr>
      </w:pPr>
    </w:p>
    <w:p>
      <w:pPr>
        <w:spacing w:line="440" w:lineRule="exact"/>
        <w:jc w:val="center"/>
        <w:rPr>
          <w:rFonts w:hint="eastAsia" w:ascii="新宋体" w:hAnsi="新宋体" w:eastAsia="新宋体" w:cs="新宋体"/>
          <w:color w:val="auto"/>
          <w:sz w:val="32"/>
          <w:szCs w:val="32"/>
        </w:rPr>
      </w:pPr>
      <w:r>
        <w:rPr>
          <w:rFonts w:hint="eastAsia" w:ascii="新宋体" w:hAnsi="新宋体" w:eastAsia="新宋体" w:cs="新宋体"/>
          <w:color w:val="auto"/>
          <w:sz w:val="32"/>
          <w:szCs w:val="32"/>
        </w:rPr>
        <w:t>通城县</w:t>
      </w:r>
      <w:r>
        <w:rPr>
          <w:rFonts w:hint="eastAsia" w:ascii="新宋体" w:hAnsi="新宋体" w:eastAsia="新宋体" w:cs="新宋体"/>
          <w:color w:val="auto"/>
          <w:sz w:val="32"/>
          <w:szCs w:val="32"/>
          <w:lang w:eastAsia="zh-CN"/>
        </w:rPr>
        <w:t>黄袍初中</w:t>
      </w:r>
      <w:r>
        <w:rPr>
          <w:rFonts w:hint="eastAsia" w:ascii="新宋体" w:hAnsi="新宋体" w:eastAsia="新宋体" w:cs="新宋体"/>
          <w:color w:val="auto"/>
          <w:sz w:val="32"/>
          <w:szCs w:val="32"/>
          <w:lang w:eastAsia="zh-CN"/>
        </w:rPr>
        <w:t>20</w:t>
      </w:r>
      <w:r>
        <w:rPr>
          <w:rFonts w:hint="eastAsia" w:ascii="新宋体" w:hAnsi="新宋体" w:eastAsia="新宋体" w:cs="新宋体"/>
          <w:color w:val="auto"/>
          <w:sz w:val="32"/>
          <w:szCs w:val="32"/>
          <w:lang w:val="en-US" w:eastAsia="zh-CN"/>
        </w:rPr>
        <w:t>21</w:t>
      </w:r>
      <w:r>
        <w:rPr>
          <w:rFonts w:hint="eastAsia" w:ascii="新宋体" w:hAnsi="新宋体" w:eastAsia="新宋体" w:cs="新宋体"/>
          <w:color w:val="auto"/>
          <w:sz w:val="32"/>
          <w:szCs w:val="32"/>
        </w:rPr>
        <w:t>年部门决算公开</w:t>
      </w:r>
    </w:p>
    <w:p>
      <w:pPr>
        <w:spacing w:line="440" w:lineRule="exact"/>
        <w:ind w:firstLine="440" w:firstLineChars="200"/>
        <w:jc w:val="left"/>
        <w:rPr>
          <w:rFonts w:hint="eastAsia" w:ascii="新宋体" w:hAnsi="新宋体" w:eastAsia="新宋体" w:cs="新宋体"/>
          <w:color w:val="auto"/>
        </w:rPr>
      </w:pP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640" w:firstLineChars="200"/>
        <w:jc w:val="center"/>
        <w:textAlignment w:val="auto"/>
        <w:outlineLvl w:val="9"/>
        <w:rPr>
          <w:rFonts w:hint="eastAsia" w:ascii="新宋体" w:hAnsi="新宋体" w:eastAsia="新宋体" w:cs="新宋体"/>
          <w:color w:val="auto"/>
          <w:sz w:val="32"/>
          <w:szCs w:val="32"/>
        </w:rPr>
      </w:pPr>
      <w:r>
        <w:rPr>
          <w:rFonts w:hint="eastAsia" w:ascii="新宋体" w:hAnsi="新宋体" w:eastAsia="新宋体" w:cs="新宋体"/>
          <w:color w:val="auto"/>
          <w:sz w:val="32"/>
          <w:szCs w:val="32"/>
        </w:rPr>
        <w:t>目</w:t>
      </w:r>
      <w:r>
        <w:rPr>
          <w:rFonts w:hint="eastAsia" w:ascii="新宋体" w:hAnsi="新宋体" w:eastAsia="新宋体" w:cs="新宋体"/>
          <w:color w:val="auto"/>
          <w:sz w:val="32"/>
          <w:szCs w:val="32"/>
          <w:lang w:eastAsia="zh-CN"/>
        </w:rPr>
        <w:t>　</w:t>
      </w:r>
      <w:r>
        <w:rPr>
          <w:rFonts w:hint="eastAsia" w:ascii="新宋体" w:hAnsi="新宋体" w:eastAsia="新宋体" w:cs="新宋体"/>
          <w:color w:val="auto"/>
          <w:sz w:val="32"/>
          <w:szCs w:val="32"/>
        </w:rPr>
        <w:t>录</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第一部分 通城县</w:t>
      </w:r>
      <w:r>
        <w:rPr>
          <w:rFonts w:hint="eastAsia" w:ascii="仿宋" w:hAnsi="仿宋" w:eastAsia="仿宋" w:cs="仿宋"/>
          <w:b/>
          <w:bCs/>
          <w:color w:val="auto"/>
          <w:sz w:val="28"/>
          <w:szCs w:val="28"/>
          <w:lang w:eastAsia="zh-CN"/>
        </w:rPr>
        <w:t>黄袍初中</w:t>
      </w:r>
      <w:r>
        <w:rPr>
          <w:rFonts w:hint="eastAsia" w:ascii="仿宋" w:hAnsi="仿宋" w:eastAsia="仿宋" w:cs="仿宋"/>
          <w:b/>
          <w:bCs/>
          <w:color w:val="auto"/>
          <w:sz w:val="28"/>
          <w:szCs w:val="28"/>
        </w:rPr>
        <w:t>概况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一、主要职能</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三、人员构成情况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第二部分 通城县</w:t>
      </w:r>
      <w:r>
        <w:rPr>
          <w:rFonts w:hint="eastAsia" w:ascii="仿宋" w:hAnsi="仿宋" w:eastAsia="仿宋" w:cs="仿宋"/>
          <w:b/>
          <w:bCs/>
          <w:color w:val="auto"/>
          <w:sz w:val="28"/>
          <w:szCs w:val="28"/>
          <w:lang w:eastAsia="zh-CN"/>
        </w:rPr>
        <w:t>黄袍初中</w:t>
      </w:r>
      <w:r>
        <w:rPr>
          <w:rFonts w:hint="eastAsia" w:ascii="仿宋" w:hAnsi="仿宋" w:eastAsia="仿宋" w:cs="仿宋"/>
          <w:b/>
          <w:bCs/>
          <w:color w:val="auto"/>
          <w:sz w:val="28"/>
          <w:szCs w:val="28"/>
          <w:lang w:eastAsia="zh-CN"/>
        </w:rPr>
        <w:t>20</w:t>
      </w:r>
      <w:r>
        <w:rPr>
          <w:rFonts w:hint="eastAsia" w:ascii="仿宋" w:hAnsi="仿宋" w:eastAsia="仿宋" w:cs="仿宋"/>
          <w:b/>
          <w:bCs/>
          <w:color w:val="auto"/>
          <w:sz w:val="28"/>
          <w:szCs w:val="28"/>
          <w:lang w:val="en-US" w:eastAsia="zh-CN"/>
        </w:rPr>
        <w:t>21</w:t>
      </w:r>
      <w:r>
        <w:rPr>
          <w:rFonts w:hint="eastAsia" w:ascii="仿宋" w:hAnsi="仿宋" w:eastAsia="仿宋" w:cs="仿宋"/>
          <w:b/>
          <w:bCs/>
          <w:color w:val="auto"/>
          <w:sz w:val="28"/>
          <w:szCs w:val="28"/>
        </w:rPr>
        <w:t>年部门决算情况说明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、收入决算情况说明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四、财政拨款收入支出决算总体情况说明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六、一般公共预算财政拨款基本支出决算情况说明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七、</w:t>
      </w:r>
      <w:r>
        <w:rPr>
          <w:rFonts w:hint="eastAsia" w:ascii="仿宋" w:hAnsi="仿宋" w:eastAsia="仿宋" w:cs="仿宋"/>
          <w:color w:val="auto"/>
          <w:sz w:val="28"/>
          <w:szCs w:val="28"/>
          <w:lang w:eastAsia="zh-CN"/>
        </w:rPr>
        <w:t>一般公共预算</w:t>
      </w:r>
      <w:r>
        <w:rPr>
          <w:rFonts w:hint="eastAsia" w:ascii="仿宋" w:hAnsi="仿宋" w:eastAsia="仿宋" w:cs="仿宋"/>
          <w:color w:val="auto"/>
          <w:sz w:val="28"/>
          <w:szCs w:val="28"/>
        </w:rPr>
        <w:t>财政拨款“三公”经费支出决算情况说明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、政府性基金预算财政拨款收入支出决算</w:t>
      </w:r>
      <w:r>
        <w:rPr>
          <w:rFonts w:hint="eastAsia" w:ascii="仿宋" w:hAnsi="仿宋" w:eastAsia="仿宋" w:cs="仿宋"/>
          <w:color w:val="auto"/>
          <w:sz w:val="28"/>
          <w:szCs w:val="28"/>
          <w:lang w:eastAsia="zh-CN"/>
        </w:rPr>
        <w:t>情况</w:t>
      </w:r>
      <w:r>
        <w:rPr>
          <w:rFonts w:hint="eastAsia" w:ascii="仿宋" w:hAnsi="仿宋" w:eastAsia="仿宋" w:cs="仿宋"/>
          <w:color w:val="auto"/>
          <w:sz w:val="28"/>
          <w:szCs w:val="28"/>
        </w:rPr>
        <w:t>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九、国有资本经营预算财政拨款支出决算情况说明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、机关运行经费支出情况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十一</w:t>
      </w:r>
      <w:r>
        <w:rPr>
          <w:rFonts w:hint="eastAsia" w:ascii="仿宋" w:hAnsi="仿宋" w:eastAsia="仿宋" w:cs="仿宋"/>
          <w:color w:val="auto"/>
          <w:sz w:val="28"/>
          <w:szCs w:val="28"/>
        </w:rPr>
        <w:t>、政府采购支出情况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、国有资产占用情况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、预算绩效管理工作开展情况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部分 名词解释</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　　</w:t>
      </w: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w:t>
      </w:r>
      <w:r>
        <w:rPr>
          <w:rFonts w:hint="eastAsia" w:ascii="仿宋" w:hAnsi="仿宋" w:eastAsia="仿宋" w:cs="仿宋"/>
          <w:b/>
          <w:bCs/>
          <w:color w:val="auto"/>
          <w:sz w:val="28"/>
          <w:szCs w:val="28"/>
        </w:rPr>
        <w:t>部分 通城县</w:t>
      </w:r>
      <w:r>
        <w:rPr>
          <w:rFonts w:hint="eastAsia" w:ascii="仿宋" w:hAnsi="仿宋" w:eastAsia="仿宋" w:cs="仿宋"/>
          <w:b/>
          <w:bCs/>
          <w:color w:val="auto"/>
          <w:sz w:val="28"/>
          <w:szCs w:val="28"/>
          <w:lang w:eastAsia="zh-CN"/>
        </w:rPr>
        <w:t>黄袍初中</w:t>
      </w:r>
      <w:r>
        <w:rPr>
          <w:rFonts w:hint="eastAsia" w:ascii="仿宋" w:hAnsi="仿宋" w:eastAsia="仿宋" w:cs="仿宋"/>
          <w:b/>
          <w:bCs/>
          <w:color w:val="auto"/>
          <w:sz w:val="28"/>
          <w:szCs w:val="28"/>
          <w:lang w:eastAsia="zh-CN"/>
        </w:rPr>
        <w:t>20</w:t>
      </w:r>
      <w:r>
        <w:rPr>
          <w:rFonts w:hint="eastAsia" w:ascii="仿宋" w:hAnsi="仿宋" w:eastAsia="仿宋" w:cs="仿宋"/>
          <w:b/>
          <w:bCs/>
          <w:color w:val="auto"/>
          <w:sz w:val="28"/>
          <w:szCs w:val="28"/>
          <w:lang w:val="en-US" w:eastAsia="zh-CN"/>
        </w:rPr>
        <w:t>21</w:t>
      </w:r>
      <w:r>
        <w:rPr>
          <w:rFonts w:hint="eastAsia" w:ascii="仿宋" w:hAnsi="仿宋" w:eastAsia="仿宋" w:cs="仿宋"/>
          <w:b/>
          <w:bCs/>
          <w:color w:val="auto"/>
          <w:sz w:val="28"/>
          <w:szCs w:val="28"/>
        </w:rPr>
        <w:t>年部门决算表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一、收入支出决算总表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二、收入决算表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三、支出决算表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四、财政拨款收入支出决算总表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六、一般公共预算财政拨款基本支出决算表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七、财政拨款“三公”经费支出决算表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八、政府性基金预算财政拨款收入支出决算表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九、国有资本经营预</w:t>
      </w:r>
      <w:r>
        <w:rPr>
          <w:rFonts w:hint="eastAsia" w:ascii="仿宋" w:hAnsi="仿宋" w:eastAsia="仿宋" w:cs="仿宋"/>
          <w:color w:val="auto"/>
          <w:sz w:val="28"/>
          <w:szCs w:val="28"/>
        </w:rPr>
        <w:t>预算财政拨款支出决算表</w:t>
      </w:r>
      <w:r>
        <w:rPr>
          <w:rFonts w:hint="eastAsia" w:ascii="仿宋" w:hAnsi="仿宋" w:eastAsia="仿宋" w:cs="仿宋"/>
          <w:color w:val="auto"/>
          <w:sz w:val="28"/>
          <w:szCs w:val="28"/>
        </w:rPr>
        <w:br w:type="textWrapping"/>
      </w: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第一部分  通城县</w:t>
      </w:r>
      <w:r>
        <w:rPr>
          <w:rFonts w:hint="eastAsia" w:ascii="仿宋" w:hAnsi="仿宋" w:eastAsia="仿宋" w:cs="仿宋"/>
          <w:b/>
          <w:bCs/>
          <w:color w:val="auto"/>
          <w:sz w:val="28"/>
          <w:szCs w:val="28"/>
          <w:lang w:eastAsia="zh-CN"/>
        </w:rPr>
        <w:t>黄袍初中</w:t>
      </w:r>
      <w:r>
        <w:rPr>
          <w:rFonts w:hint="eastAsia" w:ascii="仿宋" w:hAnsi="仿宋" w:eastAsia="仿宋" w:cs="仿宋"/>
          <w:b/>
          <w:bCs/>
          <w:color w:val="auto"/>
          <w:sz w:val="28"/>
          <w:szCs w:val="28"/>
        </w:rPr>
        <w:t>概况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一、主要职能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（一）贯彻执行党和国家关于教育改革与发展的各项方针、政策；拟订有关教育的地方性规章草案及规范性文件。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（二）拟订全校教育事业发展规划并组织实施，统筹规划、指导全校教育、教学体制改革。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（三）统筹管理本校教育经费；筹措和使用教育经费使用的办法和方案；组织指导全校资助贫困家庭学生工作。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（四）规划全校的思想政治教育、德育、体育、卫生与艺术教育及国防教育工作。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（五）贯彻执行国家语言文字工作的方针、政策；编制全校语言文字工作中长期规划；组织指导推广普通话、普通话师资培训和测试工作。</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jc w:val="left"/>
        <w:textAlignment w:val="auto"/>
        <w:outlineLvl w:val="9"/>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（六）承办上级交办的其他工作。</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jc w:val="left"/>
        <w:textAlignment w:val="auto"/>
        <w:outlineLvl w:val="9"/>
        <w:rPr>
          <w:rFonts w:hint="default" w:ascii="仿宋" w:hAnsi="仿宋" w:eastAsia="仿宋" w:cs="仿宋"/>
          <w:i w:val="0"/>
          <w:caps w:val="0"/>
          <w:color w:val="auto"/>
          <w:spacing w:val="0"/>
          <w:sz w:val="28"/>
          <w:szCs w:val="28"/>
          <w:shd w:val="clear" w:fill="FFFFFF"/>
          <w:lang w:val="en-US" w:eastAsia="zh-CN"/>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根据县政府机构改革核定的内设机构及县编委批复的直属事业单位设置情况，纳入</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年通城县</w:t>
      </w:r>
      <w:r>
        <w:rPr>
          <w:rFonts w:hint="eastAsia" w:ascii="仿宋" w:hAnsi="仿宋" w:eastAsia="仿宋" w:cs="仿宋"/>
          <w:color w:val="auto"/>
          <w:sz w:val="28"/>
          <w:szCs w:val="28"/>
          <w:lang w:eastAsia="zh-CN"/>
        </w:rPr>
        <w:t>黄袍初中</w:t>
      </w:r>
      <w:r>
        <w:rPr>
          <w:rFonts w:hint="eastAsia" w:ascii="仿宋" w:hAnsi="仿宋" w:eastAsia="仿宋" w:cs="仿宋"/>
          <w:color w:val="auto"/>
          <w:sz w:val="28"/>
          <w:szCs w:val="28"/>
        </w:rPr>
        <w:t>决算编制范围的单位如下：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（一）办公室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（二）</w:t>
      </w:r>
      <w:r>
        <w:rPr>
          <w:rFonts w:hint="eastAsia" w:ascii="仿宋" w:hAnsi="仿宋" w:eastAsia="仿宋" w:cs="仿宋"/>
          <w:i w:val="0"/>
          <w:caps w:val="0"/>
          <w:color w:val="auto"/>
          <w:spacing w:val="0"/>
          <w:sz w:val="28"/>
          <w:szCs w:val="28"/>
          <w:shd w:val="clear" w:fill="FFFFFF"/>
          <w:lang w:eastAsia="zh-CN"/>
        </w:rPr>
        <w:t>教导处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（三）财务</w:t>
      </w:r>
      <w:r>
        <w:rPr>
          <w:rFonts w:hint="eastAsia" w:ascii="仿宋" w:hAnsi="仿宋" w:eastAsia="仿宋" w:cs="仿宋"/>
          <w:i w:val="0"/>
          <w:caps w:val="0"/>
          <w:color w:val="auto"/>
          <w:spacing w:val="0"/>
          <w:sz w:val="28"/>
          <w:szCs w:val="28"/>
          <w:shd w:val="clear" w:fill="FFFFFF"/>
          <w:lang w:eastAsia="zh-CN"/>
        </w:rPr>
        <w:t>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（四）</w:t>
      </w:r>
      <w:r>
        <w:rPr>
          <w:rFonts w:hint="eastAsia" w:ascii="仿宋" w:hAnsi="仿宋" w:eastAsia="仿宋" w:cs="仿宋"/>
          <w:i w:val="0"/>
          <w:caps w:val="0"/>
          <w:color w:val="auto"/>
          <w:spacing w:val="0"/>
          <w:sz w:val="28"/>
          <w:szCs w:val="28"/>
          <w:shd w:val="clear" w:fill="FFFFFF"/>
          <w:lang w:val="en-US" w:eastAsia="zh-CN"/>
        </w:rPr>
        <w:t>教导处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val="en-US" w:eastAsia="zh-CN"/>
        </w:rPr>
        <w:t>五</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val="en-US" w:eastAsia="zh-CN"/>
        </w:rPr>
        <w:t>总务处</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jc w:val="left"/>
        <w:textAlignment w:val="auto"/>
        <w:outlineLvl w:val="9"/>
        <w:rPr>
          <w:rFonts w:hint="eastAsia" w:ascii="仿宋" w:hAnsi="仿宋" w:eastAsia="仿宋" w:cs="仿宋"/>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三、人员构成情况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截至</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年底，</w:t>
      </w:r>
      <w:r>
        <w:rPr>
          <w:rFonts w:hint="eastAsia" w:ascii="仿宋" w:hAnsi="仿宋" w:eastAsia="仿宋" w:cs="仿宋"/>
          <w:color w:val="auto"/>
          <w:sz w:val="28"/>
          <w:szCs w:val="28"/>
          <w:lang w:eastAsia="zh-CN"/>
        </w:rPr>
        <w:t>通城县</w:t>
      </w:r>
      <w:r>
        <w:rPr>
          <w:rFonts w:hint="eastAsia" w:ascii="仿宋" w:hAnsi="仿宋" w:eastAsia="仿宋" w:cs="仿宋"/>
          <w:color w:val="auto"/>
          <w:sz w:val="28"/>
          <w:szCs w:val="28"/>
          <w:lang w:eastAsia="zh-CN"/>
        </w:rPr>
        <w:t>黄袍初中</w:t>
      </w:r>
      <w:r>
        <w:rPr>
          <w:rFonts w:hint="eastAsia" w:ascii="仿宋" w:hAnsi="仿宋" w:eastAsia="仿宋" w:cs="仿宋"/>
          <w:color w:val="auto"/>
          <w:sz w:val="28"/>
          <w:szCs w:val="28"/>
        </w:rPr>
        <w:t>核定的</w:t>
      </w:r>
      <w:r>
        <w:rPr>
          <w:rFonts w:hint="eastAsia" w:ascii="仿宋" w:hAnsi="仿宋" w:eastAsia="仿宋" w:cs="仿宋"/>
          <w:color w:val="auto"/>
          <w:sz w:val="28"/>
          <w:szCs w:val="28"/>
          <w:lang w:val="en-US" w:eastAsia="zh-CN"/>
        </w:rPr>
        <w:t>事业</w:t>
      </w:r>
      <w:r>
        <w:rPr>
          <w:rFonts w:hint="eastAsia" w:ascii="仿宋" w:hAnsi="仿宋" w:eastAsia="仿宋" w:cs="仿宋"/>
          <w:color w:val="auto"/>
          <w:sz w:val="28"/>
          <w:szCs w:val="28"/>
        </w:rPr>
        <w:t>编制</w:t>
      </w:r>
      <w:r>
        <w:rPr>
          <w:rFonts w:hint="eastAsia" w:ascii="仿宋" w:hAnsi="仿宋" w:eastAsia="仿宋" w:cs="仿宋"/>
          <w:color w:val="auto"/>
          <w:sz w:val="28"/>
          <w:szCs w:val="28"/>
          <w:lang w:val="en-US" w:eastAsia="zh-CN"/>
        </w:rPr>
        <w:t>18</w:t>
      </w:r>
      <w:r>
        <w:rPr>
          <w:rFonts w:hint="eastAsia" w:ascii="仿宋" w:hAnsi="仿宋" w:eastAsia="仿宋" w:cs="仿宋"/>
          <w:color w:val="auto"/>
          <w:sz w:val="28"/>
          <w:szCs w:val="28"/>
        </w:rPr>
        <w:t>个，工勤编制数</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个。在岗人数</w:t>
      </w:r>
      <w:r>
        <w:rPr>
          <w:rFonts w:hint="eastAsia" w:ascii="仿宋" w:hAnsi="仿宋" w:eastAsia="仿宋" w:cs="仿宋"/>
          <w:color w:val="auto"/>
          <w:sz w:val="28"/>
          <w:szCs w:val="28"/>
          <w:lang w:val="en-US" w:eastAsia="zh-CN"/>
        </w:rPr>
        <w:t>18</w:t>
      </w:r>
      <w:r>
        <w:rPr>
          <w:rFonts w:hint="eastAsia" w:ascii="仿宋" w:hAnsi="仿宋" w:eastAsia="仿宋" w:cs="仿宋"/>
          <w:color w:val="auto"/>
          <w:sz w:val="28"/>
          <w:szCs w:val="28"/>
        </w:rPr>
        <w:t>人，离退休</w:t>
      </w:r>
      <w:r>
        <w:rPr>
          <w:rFonts w:hint="eastAsia" w:ascii="仿宋" w:hAnsi="仿宋" w:eastAsia="仿宋" w:cs="仿宋"/>
          <w:color w:val="auto"/>
          <w:sz w:val="28"/>
          <w:szCs w:val="28"/>
          <w:lang w:val="en-US" w:eastAsia="zh-CN"/>
        </w:rPr>
        <w:t>16</w:t>
      </w:r>
      <w:r>
        <w:rPr>
          <w:rFonts w:hint="eastAsia" w:ascii="仿宋" w:hAnsi="仿宋" w:eastAsia="仿宋" w:cs="仿宋"/>
          <w:color w:val="auto"/>
          <w:sz w:val="28"/>
          <w:szCs w:val="28"/>
        </w:rPr>
        <w:t>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i w:val="0"/>
          <w:caps w:val="0"/>
          <w:color w:val="auto"/>
          <w:spacing w:val="0"/>
          <w:sz w:val="28"/>
          <w:szCs w:val="28"/>
          <w:shd w:val="clear" w:color="auto" w:fill="FFFFFF"/>
          <w:lang w:eastAsia="zh-CN"/>
        </w:rPr>
      </w:pPr>
      <w:r>
        <w:rPr>
          <w:rStyle w:val="8"/>
          <w:rFonts w:hint="eastAsia" w:ascii="仿宋" w:hAnsi="仿宋" w:eastAsia="仿宋" w:cs="仿宋"/>
          <w:i w:val="0"/>
          <w:caps w:val="0"/>
          <w:color w:val="auto"/>
          <w:spacing w:val="0"/>
          <w:sz w:val="28"/>
          <w:szCs w:val="28"/>
          <w:shd w:val="clear" w:color="auto" w:fill="FFFFFF"/>
        </w:rPr>
        <w:t>三、年度主要工作任务及目标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1. 坚持强化党的建设。从严落实党建责任。提高党建保障水平，加强团建。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2.持续推进作风建设。全面从严治党，提高依法治校、依法治教、依法执教的能力和水平，努力打造高质量的育人体系，建立健全高质量的管理体系。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 xml:space="preserve">3.加大教育改革力度。加强教学教研改革。深化教师管理制度改革，稳步实施“县管校聘”改革。坚持教育去行政化。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4.夯实教师队伍根基。注重教师师德师风建设，提升教师专业素质能力，统筹优化教师资源配置，注重青年教师管理培养。优先完善教师保障机制，努力提升教师的职业幸福感、获得感。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5.营造教育良好生态。办好人民满意教育。统筹各类教育发展。</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textAlignment w:val="auto"/>
        <w:rPr>
          <w:rFonts w:hint="eastAsia" w:ascii="仿宋" w:hAnsi="仿宋" w:eastAsia="仿宋" w:cs="仿宋"/>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第二部分  通城县</w:t>
      </w:r>
      <w:r>
        <w:rPr>
          <w:rFonts w:hint="eastAsia" w:ascii="仿宋" w:hAnsi="仿宋" w:eastAsia="仿宋" w:cs="仿宋"/>
          <w:b/>
          <w:bCs/>
          <w:color w:val="auto"/>
          <w:sz w:val="28"/>
          <w:szCs w:val="28"/>
          <w:lang w:eastAsia="zh-CN"/>
        </w:rPr>
        <w:t>黄袍初中</w:t>
      </w:r>
      <w:r>
        <w:rPr>
          <w:rFonts w:hint="eastAsia" w:ascii="仿宋" w:hAnsi="仿宋" w:eastAsia="仿宋" w:cs="仿宋"/>
          <w:b/>
          <w:bCs/>
          <w:color w:val="auto"/>
          <w:sz w:val="28"/>
          <w:szCs w:val="28"/>
          <w:lang w:eastAsia="zh-CN"/>
        </w:rPr>
        <w:t>20</w:t>
      </w:r>
      <w:r>
        <w:rPr>
          <w:rFonts w:hint="eastAsia" w:ascii="仿宋" w:hAnsi="仿宋" w:eastAsia="仿宋" w:cs="仿宋"/>
          <w:b/>
          <w:bCs/>
          <w:color w:val="auto"/>
          <w:sz w:val="28"/>
          <w:szCs w:val="28"/>
          <w:lang w:val="en-US" w:eastAsia="zh-CN"/>
        </w:rPr>
        <w:t>21</w:t>
      </w:r>
      <w:r>
        <w:rPr>
          <w:rFonts w:hint="eastAsia" w:ascii="仿宋" w:hAnsi="仿宋" w:eastAsia="仿宋" w:cs="仿宋"/>
          <w:b/>
          <w:bCs/>
          <w:color w:val="auto"/>
          <w:sz w:val="28"/>
          <w:szCs w:val="28"/>
        </w:rPr>
        <w:t>年部门决算情况说明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收入支出决算</w:t>
      </w:r>
      <w:r>
        <w:rPr>
          <w:rFonts w:hint="eastAsia" w:ascii="仿宋" w:hAnsi="仿宋" w:eastAsia="仿宋" w:cs="仿宋"/>
          <w:color w:val="auto"/>
          <w:sz w:val="28"/>
          <w:szCs w:val="28"/>
        </w:rPr>
        <w:t>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通城县</w:t>
      </w:r>
      <w:r>
        <w:rPr>
          <w:rFonts w:hint="eastAsia" w:ascii="仿宋" w:hAnsi="仿宋" w:eastAsia="仿宋" w:cs="仿宋"/>
          <w:color w:val="auto"/>
          <w:sz w:val="28"/>
          <w:szCs w:val="28"/>
          <w:lang w:eastAsia="zh-CN"/>
        </w:rPr>
        <w:t>黄袍初中</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年收</w:t>
      </w:r>
      <w:r>
        <w:rPr>
          <w:rFonts w:hint="eastAsia" w:ascii="仿宋" w:hAnsi="仿宋" w:eastAsia="仿宋" w:cs="仿宋"/>
          <w:color w:val="auto"/>
          <w:sz w:val="28"/>
          <w:szCs w:val="28"/>
          <w:lang w:eastAsia="zh-CN"/>
        </w:rPr>
        <w:t>入决算数</w:t>
      </w:r>
      <w:r>
        <w:rPr>
          <w:rFonts w:hint="eastAsia" w:ascii="仿宋" w:hAnsi="仿宋" w:eastAsia="仿宋" w:cs="仿宋"/>
          <w:color w:val="auto"/>
          <w:sz w:val="28"/>
          <w:szCs w:val="28"/>
          <w:lang w:val="en-US" w:eastAsia="zh-CN"/>
        </w:rPr>
        <w:t>464.99万元</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464.99</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相比，收</w:t>
      </w:r>
      <w:r>
        <w:rPr>
          <w:rFonts w:hint="eastAsia" w:ascii="仿宋" w:hAnsi="仿宋" w:eastAsia="仿宋" w:cs="仿宋"/>
          <w:color w:val="auto"/>
          <w:sz w:val="28"/>
          <w:szCs w:val="28"/>
          <w:lang w:eastAsia="zh-CN"/>
        </w:rPr>
        <w:t>入增加</w:t>
      </w:r>
      <w:r>
        <w:rPr>
          <w:rFonts w:hint="eastAsia" w:ascii="仿宋" w:hAnsi="仿宋" w:eastAsia="仿宋" w:cs="仿宋"/>
          <w:color w:val="auto"/>
          <w:sz w:val="28"/>
          <w:szCs w:val="28"/>
          <w:lang w:val="en-US" w:eastAsia="zh-CN"/>
        </w:rPr>
        <w:t>131.63万元</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增长</w:t>
      </w:r>
      <w:r>
        <w:rPr>
          <w:rFonts w:hint="eastAsia" w:ascii="仿宋" w:hAnsi="仿宋" w:eastAsia="仿宋" w:cs="仿宋"/>
          <w:color w:val="auto"/>
          <w:sz w:val="28"/>
          <w:szCs w:val="28"/>
          <w:lang w:val="en-US" w:eastAsia="zh-CN"/>
        </w:rPr>
        <w:t>39.49</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出增加</w:t>
      </w:r>
      <w:r>
        <w:rPr>
          <w:rFonts w:hint="eastAsia" w:ascii="仿宋" w:hAnsi="仿宋" w:eastAsia="仿宋" w:cs="仿宋"/>
          <w:color w:val="auto"/>
          <w:sz w:val="28"/>
          <w:szCs w:val="28"/>
          <w:lang w:val="en-US" w:eastAsia="zh-CN"/>
        </w:rPr>
        <w:t>131.63</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增长</w:t>
      </w:r>
      <w:r>
        <w:rPr>
          <w:rFonts w:hint="eastAsia" w:ascii="仿宋" w:hAnsi="仿宋" w:eastAsia="仿宋" w:cs="仿宋"/>
          <w:color w:val="auto"/>
          <w:sz w:val="28"/>
          <w:szCs w:val="28"/>
          <w:lang w:val="en-US" w:eastAsia="zh-CN"/>
        </w:rPr>
        <w:t>39.49</w:t>
      </w:r>
      <w:r>
        <w:rPr>
          <w:rFonts w:hint="eastAsia" w:ascii="仿宋" w:hAnsi="仿宋" w:eastAsia="仿宋" w:cs="仿宋"/>
          <w:color w:val="auto"/>
          <w:sz w:val="28"/>
          <w:szCs w:val="28"/>
        </w:rPr>
        <w:t>%。主要原因是</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lang w:val="en-US" w:eastAsia="zh-CN"/>
        </w:rPr>
        <w:t>学校学生数</w:t>
      </w:r>
      <w:r>
        <w:rPr>
          <w:rFonts w:hint="eastAsia" w:ascii="仿宋" w:hAnsi="仿宋" w:eastAsia="仿宋" w:cs="仿宋"/>
          <w:color w:val="auto"/>
          <w:sz w:val="28"/>
          <w:szCs w:val="28"/>
          <w:lang w:eastAsia="zh-CN"/>
        </w:rPr>
        <w:t>增加，</w:t>
      </w:r>
      <w:r>
        <w:rPr>
          <w:rFonts w:hint="eastAsia" w:ascii="仿宋" w:hAnsi="仿宋" w:eastAsia="仿宋" w:cs="仿宋"/>
          <w:color w:val="auto"/>
          <w:sz w:val="28"/>
          <w:szCs w:val="28"/>
          <w:lang w:val="en-US" w:eastAsia="zh-CN"/>
        </w:rPr>
        <w:t>对应配置教师数增加，</w:t>
      </w:r>
      <w:r>
        <w:rPr>
          <w:rFonts w:hint="eastAsia" w:ascii="仿宋" w:hAnsi="仿宋" w:eastAsia="仿宋" w:cs="仿宋"/>
          <w:color w:val="auto"/>
          <w:sz w:val="28"/>
          <w:szCs w:val="28"/>
          <w:lang w:eastAsia="zh-CN"/>
        </w:rPr>
        <w:t>学校公用经费增长</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、收入决算情况说明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通城县</w:t>
      </w:r>
      <w:r>
        <w:rPr>
          <w:rFonts w:hint="eastAsia" w:ascii="仿宋" w:hAnsi="仿宋" w:eastAsia="仿宋" w:cs="仿宋"/>
          <w:color w:val="auto"/>
          <w:sz w:val="28"/>
          <w:szCs w:val="28"/>
          <w:lang w:eastAsia="zh-CN"/>
        </w:rPr>
        <w:t>黄袍初中</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年收入决算</w:t>
      </w:r>
      <w:r>
        <w:rPr>
          <w:rFonts w:hint="eastAsia" w:ascii="仿宋" w:hAnsi="仿宋" w:eastAsia="仿宋" w:cs="仿宋"/>
          <w:color w:val="auto"/>
          <w:sz w:val="28"/>
          <w:szCs w:val="28"/>
          <w:lang w:val="en-US" w:eastAsia="zh-CN"/>
        </w:rPr>
        <w:t>464.99</w:t>
      </w:r>
      <w:r>
        <w:rPr>
          <w:rFonts w:hint="eastAsia" w:ascii="仿宋" w:hAnsi="仿宋" w:eastAsia="仿宋" w:cs="仿宋"/>
          <w:color w:val="auto"/>
          <w:sz w:val="28"/>
          <w:szCs w:val="28"/>
        </w:rPr>
        <w:t>万元，其中：财政拨款收入</w:t>
      </w:r>
      <w:r>
        <w:rPr>
          <w:rFonts w:hint="eastAsia" w:ascii="仿宋" w:hAnsi="仿宋" w:eastAsia="仿宋" w:cs="仿宋"/>
          <w:color w:val="auto"/>
          <w:sz w:val="28"/>
          <w:szCs w:val="28"/>
          <w:lang w:val="en-US" w:eastAsia="zh-CN"/>
        </w:rPr>
        <w:t>464.99</w:t>
      </w:r>
      <w:r>
        <w:rPr>
          <w:rFonts w:hint="eastAsia" w:ascii="仿宋" w:hAnsi="仿宋" w:eastAsia="仿宋" w:cs="仿宋"/>
          <w:color w:val="auto"/>
          <w:sz w:val="28"/>
          <w:szCs w:val="28"/>
        </w:rPr>
        <w:t>万元，占比</w:t>
      </w:r>
      <w:r>
        <w:rPr>
          <w:rFonts w:hint="eastAsia" w:ascii="仿宋" w:hAnsi="仿宋" w:eastAsia="仿宋" w:cs="仿宋"/>
          <w:color w:val="auto"/>
          <w:sz w:val="28"/>
          <w:szCs w:val="28"/>
          <w:lang w:val="en-US" w:eastAsia="zh-CN"/>
        </w:rPr>
        <w:t>100</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通城县</w:t>
      </w:r>
      <w:r>
        <w:rPr>
          <w:rFonts w:hint="eastAsia" w:ascii="仿宋" w:hAnsi="仿宋" w:eastAsia="仿宋" w:cs="仿宋"/>
          <w:color w:val="auto"/>
          <w:sz w:val="28"/>
          <w:szCs w:val="28"/>
          <w:lang w:eastAsia="zh-CN"/>
        </w:rPr>
        <w:t>黄袍初中</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年支出决算</w:t>
      </w:r>
      <w:r>
        <w:rPr>
          <w:rFonts w:hint="eastAsia" w:ascii="仿宋" w:hAnsi="仿宋" w:eastAsia="仿宋" w:cs="仿宋"/>
          <w:color w:val="auto"/>
          <w:sz w:val="28"/>
          <w:szCs w:val="28"/>
          <w:lang w:val="en-US" w:eastAsia="zh-CN"/>
        </w:rPr>
        <w:t>464.99</w:t>
      </w:r>
      <w:r>
        <w:rPr>
          <w:rFonts w:hint="eastAsia" w:ascii="仿宋" w:hAnsi="仿宋" w:eastAsia="仿宋" w:cs="仿宋"/>
          <w:color w:val="auto"/>
          <w:sz w:val="28"/>
          <w:szCs w:val="28"/>
        </w:rPr>
        <w:t>万元，其中：基本支出</w:t>
      </w:r>
      <w:r>
        <w:rPr>
          <w:rFonts w:hint="eastAsia" w:ascii="仿宋" w:hAnsi="仿宋" w:eastAsia="仿宋" w:cs="仿宋"/>
          <w:color w:val="auto"/>
          <w:sz w:val="28"/>
          <w:szCs w:val="28"/>
          <w:lang w:val="en-US" w:eastAsia="zh-CN"/>
        </w:rPr>
        <w:t>301.62</w:t>
      </w:r>
      <w:r>
        <w:rPr>
          <w:rFonts w:hint="eastAsia" w:ascii="仿宋" w:hAnsi="仿宋" w:eastAsia="仿宋" w:cs="仿宋"/>
          <w:color w:val="auto"/>
          <w:sz w:val="28"/>
          <w:szCs w:val="28"/>
        </w:rPr>
        <w:t>万元，占支出总额的</w:t>
      </w:r>
      <w:r>
        <w:rPr>
          <w:rFonts w:hint="eastAsia" w:ascii="仿宋" w:hAnsi="仿宋" w:eastAsia="仿宋" w:cs="仿宋"/>
          <w:color w:val="auto"/>
          <w:sz w:val="28"/>
          <w:szCs w:val="28"/>
          <w:lang w:val="en-US" w:eastAsia="zh-CN"/>
        </w:rPr>
        <w:t>65.83</w:t>
      </w:r>
      <w:r>
        <w:rPr>
          <w:rFonts w:hint="eastAsia" w:ascii="仿宋" w:hAnsi="仿宋" w:eastAsia="仿宋" w:cs="仿宋"/>
          <w:color w:val="auto"/>
          <w:sz w:val="28"/>
          <w:szCs w:val="28"/>
        </w:rPr>
        <w:t>%；项目支出</w:t>
      </w:r>
      <w:r>
        <w:rPr>
          <w:rFonts w:hint="eastAsia" w:ascii="仿宋" w:hAnsi="仿宋" w:eastAsia="仿宋" w:cs="仿宋"/>
          <w:color w:val="auto"/>
          <w:sz w:val="28"/>
          <w:szCs w:val="28"/>
          <w:lang w:val="en-US" w:eastAsia="zh-CN"/>
        </w:rPr>
        <w:t>163.37</w:t>
      </w:r>
      <w:r>
        <w:rPr>
          <w:rFonts w:hint="eastAsia" w:ascii="仿宋" w:hAnsi="仿宋" w:eastAsia="仿宋" w:cs="仿宋"/>
          <w:color w:val="auto"/>
          <w:sz w:val="28"/>
          <w:szCs w:val="28"/>
        </w:rPr>
        <w:t>万元，占支出总额的</w:t>
      </w:r>
      <w:r>
        <w:rPr>
          <w:rFonts w:hint="eastAsia" w:ascii="仿宋" w:hAnsi="仿宋" w:eastAsia="仿宋" w:cs="仿宋"/>
          <w:color w:val="auto"/>
          <w:sz w:val="28"/>
          <w:szCs w:val="28"/>
          <w:lang w:val="en-US" w:eastAsia="zh-CN"/>
        </w:rPr>
        <w:t>35.13</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年财政拨款收入支出决算总体情况说明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通城县</w:t>
      </w:r>
      <w:r>
        <w:rPr>
          <w:rFonts w:hint="eastAsia" w:ascii="仿宋" w:hAnsi="仿宋" w:eastAsia="仿宋" w:cs="仿宋"/>
          <w:color w:val="auto"/>
          <w:sz w:val="28"/>
          <w:szCs w:val="28"/>
          <w:lang w:eastAsia="zh-CN"/>
        </w:rPr>
        <w:t>黄袍初中</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年财政拨款收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464.99</w:t>
      </w:r>
      <w:r>
        <w:rPr>
          <w:rFonts w:hint="eastAsia" w:ascii="仿宋" w:hAnsi="仿宋" w:eastAsia="仿宋" w:cs="仿宋"/>
          <w:color w:val="auto"/>
          <w:sz w:val="28"/>
          <w:szCs w:val="28"/>
        </w:rPr>
        <w:t>万元、支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464.99</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相比，财政拨款收</w:t>
      </w:r>
      <w:r>
        <w:rPr>
          <w:rFonts w:hint="eastAsia" w:ascii="仿宋" w:hAnsi="仿宋" w:eastAsia="仿宋" w:cs="仿宋"/>
          <w:color w:val="auto"/>
          <w:sz w:val="28"/>
          <w:szCs w:val="28"/>
          <w:lang w:eastAsia="zh-CN"/>
        </w:rPr>
        <w:t>入增加</w:t>
      </w:r>
      <w:r>
        <w:rPr>
          <w:rFonts w:hint="eastAsia" w:ascii="仿宋" w:hAnsi="仿宋" w:eastAsia="仿宋" w:cs="仿宋"/>
          <w:color w:val="auto"/>
          <w:sz w:val="28"/>
          <w:szCs w:val="28"/>
          <w:lang w:val="en-US" w:eastAsia="zh-CN"/>
        </w:rPr>
        <w:t>131.63</w:t>
      </w:r>
      <w:r>
        <w:rPr>
          <w:rFonts w:hint="eastAsia" w:ascii="仿宋" w:hAnsi="仿宋" w:eastAsia="仿宋" w:cs="仿宋"/>
          <w:color w:val="auto"/>
          <w:sz w:val="28"/>
          <w:szCs w:val="28"/>
        </w:rPr>
        <w:t>万元，减幅</w:t>
      </w:r>
      <w:r>
        <w:rPr>
          <w:rFonts w:hint="eastAsia" w:ascii="仿宋" w:hAnsi="仿宋" w:eastAsia="仿宋" w:cs="仿宋"/>
          <w:color w:val="auto"/>
          <w:sz w:val="28"/>
          <w:szCs w:val="28"/>
          <w:lang w:eastAsia="zh-CN"/>
        </w:rPr>
        <w:t>增长</w:t>
      </w:r>
      <w:r>
        <w:rPr>
          <w:rFonts w:hint="eastAsia" w:ascii="仿宋" w:hAnsi="仿宋" w:eastAsia="仿宋" w:cs="仿宋"/>
          <w:color w:val="auto"/>
          <w:sz w:val="28"/>
          <w:szCs w:val="28"/>
          <w:lang w:val="en-US" w:eastAsia="zh-CN"/>
        </w:rPr>
        <w:t>39.49</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出增加</w:t>
      </w:r>
      <w:r>
        <w:rPr>
          <w:rFonts w:hint="eastAsia" w:ascii="仿宋" w:hAnsi="仿宋" w:eastAsia="仿宋" w:cs="仿宋"/>
          <w:color w:val="auto"/>
          <w:sz w:val="28"/>
          <w:szCs w:val="28"/>
          <w:lang w:val="en-US" w:eastAsia="zh-CN"/>
        </w:rPr>
        <w:t>131.63</w:t>
      </w:r>
      <w:r>
        <w:rPr>
          <w:rFonts w:hint="eastAsia" w:ascii="仿宋" w:hAnsi="仿宋" w:eastAsia="仿宋" w:cs="仿宋"/>
          <w:color w:val="auto"/>
          <w:sz w:val="28"/>
          <w:szCs w:val="28"/>
        </w:rPr>
        <w:t>万元，减幅</w:t>
      </w:r>
      <w:r>
        <w:rPr>
          <w:rFonts w:hint="eastAsia" w:ascii="仿宋" w:hAnsi="仿宋" w:eastAsia="仿宋" w:cs="仿宋"/>
          <w:color w:val="auto"/>
          <w:sz w:val="28"/>
          <w:szCs w:val="28"/>
          <w:lang w:eastAsia="zh-CN"/>
        </w:rPr>
        <w:t>增长</w:t>
      </w:r>
      <w:r>
        <w:rPr>
          <w:rFonts w:hint="eastAsia" w:ascii="仿宋" w:hAnsi="仿宋" w:eastAsia="仿宋" w:cs="仿宋"/>
          <w:color w:val="auto"/>
          <w:sz w:val="28"/>
          <w:szCs w:val="28"/>
          <w:lang w:val="en-US" w:eastAsia="zh-CN"/>
        </w:rPr>
        <w:t>39.49</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通城县</w:t>
      </w:r>
      <w:r>
        <w:rPr>
          <w:rFonts w:hint="eastAsia" w:ascii="仿宋" w:hAnsi="仿宋" w:eastAsia="仿宋" w:cs="仿宋"/>
          <w:color w:val="auto"/>
          <w:sz w:val="28"/>
          <w:szCs w:val="28"/>
          <w:lang w:eastAsia="zh-CN"/>
        </w:rPr>
        <w:t>黄袍初中</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年财政拨款支出</w:t>
      </w:r>
      <w:r>
        <w:rPr>
          <w:rFonts w:hint="eastAsia" w:ascii="仿宋" w:hAnsi="仿宋" w:eastAsia="仿宋" w:cs="仿宋"/>
          <w:color w:val="auto"/>
          <w:sz w:val="28"/>
          <w:szCs w:val="28"/>
          <w:lang w:val="en-US" w:eastAsia="zh-CN"/>
        </w:rPr>
        <w:t>464.99</w:t>
      </w:r>
      <w:r>
        <w:rPr>
          <w:rFonts w:hint="eastAsia" w:ascii="仿宋" w:hAnsi="仿宋" w:eastAsia="仿宋" w:cs="仿宋"/>
          <w:color w:val="auto"/>
          <w:sz w:val="28"/>
          <w:szCs w:val="28"/>
        </w:rPr>
        <w:t>万元，比年初预算数增加</w:t>
      </w:r>
      <w:r>
        <w:rPr>
          <w:rFonts w:hint="eastAsia" w:ascii="仿宋" w:hAnsi="仿宋" w:eastAsia="仿宋" w:cs="仿宋"/>
          <w:color w:val="auto"/>
          <w:sz w:val="28"/>
          <w:szCs w:val="28"/>
          <w:lang w:val="en-US" w:eastAsia="zh-CN"/>
        </w:rPr>
        <w:t>122.96</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35.95</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lang w:val="en-US" w:eastAsia="zh-CN"/>
        </w:rPr>
        <w:t>长</w:t>
      </w:r>
      <w:r>
        <w:rPr>
          <w:rFonts w:hint="eastAsia" w:ascii="仿宋" w:hAnsi="仿宋" w:eastAsia="仿宋" w:cs="仿宋"/>
          <w:color w:val="auto"/>
          <w:sz w:val="28"/>
          <w:szCs w:val="28"/>
          <w:lang w:eastAsia="zh-CN"/>
        </w:rPr>
        <w:t>的主要原因：</w:t>
      </w:r>
      <w:r>
        <w:rPr>
          <w:rFonts w:hint="eastAsia" w:ascii="仿宋" w:hAnsi="仿宋" w:eastAsia="仿宋" w:cs="仿宋"/>
          <w:color w:val="auto"/>
          <w:sz w:val="28"/>
          <w:szCs w:val="28"/>
          <w:lang w:val="en-US" w:eastAsia="zh-CN"/>
        </w:rPr>
        <w:t>学校学生数</w:t>
      </w:r>
      <w:r>
        <w:rPr>
          <w:rFonts w:hint="eastAsia" w:ascii="仿宋" w:hAnsi="仿宋" w:eastAsia="仿宋" w:cs="仿宋"/>
          <w:color w:val="auto"/>
          <w:sz w:val="28"/>
          <w:szCs w:val="28"/>
          <w:lang w:eastAsia="zh-CN"/>
        </w:rPr>
        <w:t>增加，</w:t>
      </w:r>
      <w:r>
        <w:rPr>
          <w:rFonts w:hint="eastAsia" w:ascii="仿宋" w:hAnsi="仿宋" w:eastAsia="仿宋" w:cs="仿宋"/>
          <w:color w:val="auto"/>
          <w:sz w:val="28"/>
          <w:szCs w:val="28"/>
          <w:lang w:val="en-US" w:eastAsia="zh-CN"/>
        </w:rPr>
        <w:t>对应配置教师数增加，</w:t>
      </w:r>
      <w:r>
        <w:rPr>
          <w:rFonts w:hint="eastAsia" w:ascii="仿宋" w:hAnsi="仿宋" w:eastAsia="仿宋" w:cs="仿宋"/>
          <w:color w:val="auto"/>
          <w:sz w:val="28"/>
          <w:szCs w:val="28"/>
          <w:lang w:eastAsia="zh-CN"/>
        </w:rPr>
        <w:t>学校公用经费增长</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其中：基本支出</w:t>
      </w:r>
      <w:r>
        <w:rPr>
          <w:rFonts w:hint="eastAsia" w:ascii="仿宋" w:hAnsi="仿宋" w:eastAsia="仿宋" w:cs="仿宋"/>
          <w:color w:val="auto"/>
          <w:sz w:val="28"/>
          <w:szCs w:val="28"/>
          <w:lang w:val="en-US" w:eastAsia="zh-CN"/>
        </w:rPr>
        <w:t>301.62</w:t>
      </w:r>
      <w:r>
        <w:rPr>
          <w:rFonts w:hint="eastAsia" w:ascii="仿宋" w:hAnsi="仿宋" w:eastAsia="仿宋" w:cs="仿宋"/>
          <w:color w:val="auto"/>
          <w:sz w:val="28"/>
          <w:szCs w:val="28"/>
        </w:rPr>
        <w:t>万元，项目支出</w:t>
      </w:r>
      <w:r>
        <w:rPr>
          <w:rFonts w:hint="eastAsia" w:ascii="仿宋" w:hAnsi="仿宋" w:eastAsia="仿宋" w:cs="仿宋"/>
          <w:color w:val="auto"/>
          <w:sz w:val="28"/>
          <w:szCs w:val="28"/>
          <w:lang w:val="en-US" w:eastAsia="zh-CN"/>
        </w:rPr>
        <w:t>163.37</w:t>
      </w:r>
      <w:r>
        <w:rPr>
          <w:rFonts w:hint="eastAsia" w:ascii="仿宋" w:hAnsi="仿宋" w:eastAsia="仿宋" w:cs="仿宋"/>
          <w:color w:val="auto"/>
          <w:sz w:val="28"/>
          <w:szCs w:val="28"/>
        </w:rPr>
        <w:t>万元；主要用于以下方面：一般公共服务（类）支出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教育支出</w:t>
      </w:r>
      <w:r>
        <w:rPr>
          <w:rFonts w:hint="eastAsia" w:ascii="仿宋" w:hAnsi="仿宋" w:eastAsia="仿宋" w:cs="仿宋"/>
          <w:color w:val="auto"/>
          <w:sz w:val="28"/>
          <w:szCs w:val="28"/>
          <w:lang w:val="en-US" w:eastAsia="zh-CN"/>
        </w:rPr>
        <w:t>384.29万元，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82.64</w:t>
      </w:r>
      <w:r>
        <w:rPr>
          <w:rFonts w:hint="eastAsia" w:ascii="仿宋" w:hAnsi="仿宋" w:eastAsia="仿宋" w:cs="仿宋"/>
          <w:color w:val="auto"/>
          <w:sz w:val="28"/>
          <w:szCs w:val="28"/>
        </w:rPr>
        <w:t>%；社会保障和就业支出</w:t>
      </w:r>
      <w:r>
        <w:rPr>
          <w:rFonts w:hint="eastAsia" w:ascii="仿宋" w:hAnsi="仿宋" w:eastAsia="仿宋" w:cs="仿宋"/>
          <w:color w:val="auto"/>
          <w:sz w:val="28"/>
          <w:szCs w:val="28"/>
          <w:lang w:val="en-US" w:eastAsia="zh-CN"/>
        </w:rPr>
        <w:t>48.14</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10.35</w:t>
      </w:r>
      <w:r>
        <w:rPr>
          <w:rFonts w:hint="eastAsia" w:ascii="仿宋" w:hAnsi="仿宋" w:eastAsia="仿宋" w:cs="仿宋"/>
          <w:color w:val="auto"/>
          <w:sz w:val="28"/>
          <w:szCs w:val="28"/>
        </w:rPr>
        <w:t>%；住房保障支出</w:t>
      </w:r>
      <w:r>
        <w:rPr>
          <w:rFonts w:hint="eastAsia" w:ascii="仿宋" w:hAnsi="仿宋" w:eastAsia="仿宋" w:cs="仿宋"/>
          <w:color w:val="auto"/>
          <w:sz w:val="28"/>
          <w:szCs w:val="28"/>
          <w:lang w:val="en-US" w:eastAsia="zh-CN"/>
        </w:rPr>
        <w:t>32.55</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六、</w:t>
      </w:r>
      <w:r>
        <w:rPr>
          <w:rFonts w:hint="eastAsia" w:ascii="仿宋" w:hAnsi="仿宋" w:eastAsia="仿宋" w:cs="仿宋"/>
          <w:color w:val="auto"/>
          <w:sz w:val="28"/>
          <w:szCs w:val="28"/>
        </w:rPr>
        <w:t>一般公共预算财政拨款</w:t>
      </w:r>
      <w:r>
        <w:rPr>
          <w:rFonts w:hint="eastAsia" w:ascii="仿宋" w:hAnsi="仿宋" w:eastAsia="仿宋" w:cs="仿宋"/>
          <w:color w:val="auto"/>
          <w:sz w:val="28"/>
          <w:szCs w:val="28"/>
          <w:lang w:eastAsia="zh-CN"/>
        </w:rPr>
        <w:t>基本</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年财政拨款</w:t>
      </w:r>
      <w:r>
        <w:rPr>
          <w:rFonts w:hint="eastAsia" w:ascii="仿宋" w:hAnsi="仿宋" w:eastAsia="仿宋" w:cs="仿宋"/>
          <w:color w:val="auto"/>
          <w:sz w:val="28"/>
          <w:szCs w:val="28"/>
          <w:lang w:eastAsia="zh-CN"/>
        </w:rPr>
        <w:t>基本</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301.62</w:t>
      </w:r>
      <w:r>
        <w:rPr>
          <w:rFonts w:hint="eastAsia" w:ascii="仿宋" w:hAnsi="仿宋" w:eastAsia="仿宋" w:cs="仿宋"/>
          <w:color w:val="auto"/>
          <w:sz w:val="28"/>
          <w:szCs w:val="28"/>
        </w:rPr>
        <w:t>万元，比年初预算数增加</w:t>
      </w:r>
      <w:r>
        <w:rPr>
          <w:rFonts w:hint="eastAsia" w:ascii="仿宋" w:hAnsi="仿宋" w:eastAsia="仿宋" w:cs="仿宋"/>
          <w:color w:val="auto"/>
          <w:sz w:val="28"/>
          <w:szCs w:val="28"/>
          <w:lang w:val="en-US" w:eastAsia="zh-CN"/>
        </w:rPr>
        <w:t>49.59</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19.68</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，增减的主要原因：</w:t>
      </w:r>
      <w:r>
        <w:rPr>
          <w:rFonts w:hint="eastAsia" w:ascii="仿宋" w:hAnsi="仿宋" w:eastAsia="仿宋" w:cs="仿宋"/>
          <w:color w:val="auto"/>
          <w:sz w:val="28"/>
          <w:szCs w:val="28"/>
          <w:lang w:val="en-US" w:eastAsia="zh-CN"/>
        </w:rPr>
        <w:t>学校学生数</w:t>
      </w:r>
      <w:r>
        <w:rPr>
          <w:rFonts w:hint="eastAsia" w:ascii="仿宋" w:hAnsi="仿宋" w:eastAsia="仿宋" w:cs="仿宋"/>
          <w:color w:val="auto"/>
          <w:sz w:val="28"/>
          <w:szCs w:val="28"/>
          <w:lang w:eastAsia="zh-CN"/>
        </w:rPr>
        <w:t>增加，</w:t>
      </w:r>
      <w:r>
        <w:rPr>
          <w:rFonts w:hint="eastAsia" w:ascii="仿宋" w:hAnsi="仿宋" w:eastAsia="仿宋" w:cs="仿宋"/>
          <w:color w:val="auto"/>
          <w:sz w:val="28"/>
          <w:szCs w:val="28"/>
          <w:lang w:val="en-US" w:eastAsia="zh-CN"/>
        </w:rPr>
        <w:t>对应配置教师数增加，</w:t>
      </w:r>
      <w:r>
        <w:rPr>
          <w:rFonts w:hint="eastAsia" w:ascii="仿宋" w:hAnsi="仿宋" w:eastAsia="仿宋" w:cs="仿宋"/>
          <w:color w:val="auto"/>
          <w:sz w:val="28"/>
          <w:szCs w:val="28"/>
          <w:lang w:eastAsia="zh-CN"/>
        </w:rPr>
        <w:t>学校公用经费增长</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其中</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工资福利</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261.27万元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56.19</w:t>
      </w:r>
      <w:r>
        <w:rPr>
          <w:rFonts w:hint="eastAsia" w:ascii="仿宋" w:hAnsi="仿宋" w:eastAsia="仿宋" w:cs="仿宋"/>
          <w:color w:val="auto"/>
          <w:sz w:val="28"/>
          <w:szCs w:val="28"/>
        </w:rPr>
        <w:t>%；对个人和家庭的补助支出</w:t>
      </w:r>
      <w:r>
        <w:rPr>
          <w:rFonts w:hint="eastAsia" w:ascii="仿宋" w:hAnsi="仿宋" w:eastAsia="仿宋" w:cs="仿宋"/>
          <w:color w:val="auto"/>
          <w:sz w:val="28"/>
          <w:szCs w:val="28"/>
          <w:lang w:val="en-US" w:eastAsia="zh-CN"/>
        </w:rPr>
        <w:t>2.22</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0.48</w:t>
      </w:r>
      <w:r>
        <w:rPr>
          <w:rFonts w:hint="eastAsia" w:ascii="仿宋" w:hAnsi="仿宋" w:eastAsia="仿宋" w:cs="仿宋"/>
          <w:color w:val="auto"/>
          <w:sz w:val="28"/>
          <w:szCs w:val="28"/>
        </w:rPr>
        <w:t>%；商品和服务支出</w:t>
      </w:r>
      <w:r>
        <w:rPr>
          <w:rFonts w:hint="eastAsia" w:ascii="仿宋" w:hAnsi="仿宋" w:eastAsia="仿宋" w:cs="仿宋"/>
          <w:color w:val="auto"/>
          <w:sz w:val="28"/>
          <w:szCs w:val="28"/>
          <w:lang w:val="en-US" w:eastAsia="zh-CN"/>
        </w:rPr>
        <w:t>38.13</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8.2</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七、一般公共预算财政拨款“三公“经费情况说明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通城县</w:t>
      </w:r>
      <w:r>
        <w:rPr>
          <w:rFonts w:hint="eastAsia" w:ascii="仿宋" w:hAnsi="仿宋" w:eastAsia="仿宋" w:cs="仿宋"/>
          <w:color w:val="auto"/>
          <w:sz w:val="28"/>
          <w:szCs w:val="28"/>
          <w:lang w:eastAsia="zh-CN"/>
        </w:rPr>
        <w:t>黄袍初中</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年“三公”经费财政拨款支出为</w:t>
      </w:r>
      <w:r>
        <w:rPr>
          <w:rFonts w:hint="eastAsia" w:ascii="仿宋" w:hAnsi="仿宋" w:eastAsia="仿宋" w:cs="仿宋"/>
          <w:color w:val="auto"/>
          <w:sz w:val="28"/>
          <w:szCs w:val="28"/>
          <w:lang w:val="en-US" w:eastAsia="zh-CN"/>
        </w:rPr>
        <w:t>0.17</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完成年初</w:t>
      </w:r>
      <w:r>
        <w:rPr>
          <w:rFonts w:hint="eastAsia" w:ascii="仿宋" w:hAnsi="仿宋" w:eastAsia="仿宋" w:cs="仿宋"/>
          <w:color w:val="auto"/>
          <w:sz w:val="28"/>
          <w:szCs w:val="28"/>
        </w:rPr>
        <w:t>预算为</w:t>
      </w:r>
      <w:r>
        <w:rPr>
          <w:rFonts w:hint="eastAsia" w:ascii="仿宋" w:hAnsi="仿宋" w:eastAsia="仿宋" w:cs="仿宋"/>
          <w:color w:val="auto"/>
          <w:sz w:val="28"/>
          <w:szCs w:val="28"/>
          <w:lang w:val="en-US" w:eastAsia="zh-CN"/>
        </w:rPr>
        <w:t>0.64</w:t>
      </w:r>
      <w:r>
        <w:rPr>
          <w:rFonts w:hint="eastAsia" w:ascii="仿宋" w:hAnsi="仿宋" w:eastAsia="仿宋" w:cs="仿宋"/>
          <w:color w:val="auto"/>
          <w:sz w:val="28"/>
          <w:szCs w:val="28"/>
        </w:rPr>
        <w:t>万元的</w:t>
      </w:r>
      <w:r>
        <w:rPr>
          <w:rFonts w:hint="eastAsia" w:ascii="仿宋" w:hAnsi="仿宋" w:eastAsia="仿宋" w:cs="仿宋"/>
          <w:color w:val="auto"/>
          <w:sz w:val="28"/>
          <w:szCs w:val="28"/>
          <w:lang w:val="en-US" w:eastAsia="zh-CN"/>
        </w:rPr>
        <w:t>26.56</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少于</w:t>
      </w:r>
      <w:r>
        <w:rPr>
          <w:rFonts w:hint="eastAsia" w:ascii="仿宋" w:hAnsi="仿宋" w:eastAsia="仿宋" w:cs="仿宋"/>
          <w:color w:val="auto"/>
          <w:sz w:val="28"/>
          <w:szCs w:val="28"/>
        </w:rPr>
        <w:t xml:space="preserve">预算数的原因是: </w:t>
      </w:r>
      <w:r>
        <w:rPr>
          <w:rFonts w:hint="eastAsia" w:ascii="仿宋" w:hAnsi="仿宋" w:eastAsia="仿宋" w:cs="仿宋"/>
          <w:color w:val="auto"/>
          <w:sz w:val="28"/>
          <w:szCs w:val="28"/>
        </w:rPr>
        <w:t>接待工作</w:t>
      </w:r>
      <w:r>
        <w:rPr>
          <w:rFonts w:hint="eastAsia" w:ascii="仿宋" w:hAnsi="仿宋" w:eastAsia="仿宋" w:cs="仿宋"/>
          <w:color w:val="auto"/>
          <w:sz w:val="28"/>
          <w:szCs w:val="28"/>
          <w:lang w:eastAsia="zh-CN"/>
        </w:rPr>
        <w:t>减少</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1、因公出国（境）费决算</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包括单位工作人员公务出国（境）的差旅费、伙食补助费、杂费、培训费等支出，</w:t>
      </w:r>
      <w:r>
        <w:rPr>
          <w:rFonts w:hint="eastAsia" w:ascii="仿宋" w:hAnsi="仿宋" w:eastAsia="仿宋" w:cs="仿宋"/>
          <w:color w:val="auto"/>
          <w:sz w:val="28"/>
          <w:szCs w:val="28"/>
          <w:lang w:val="en-US" w:eastAsia="zh-CN"/>
        </w:rPr>
        <w:t>比年初预算数增加0 万元，增长0%，主要原因：</w:t>
      </w:r>
      <w:r>
        <w:rPr>
          <w:rFonts w:hint="eastAsia" w:ascii="仿宋" w:hAnsi="仿宋" w:eastAsia="仿宋" w:cs="仿宋"/>
          <w:color w:val="auto"/>
          <w:sz w:val="28"/>
          <w:szCs w:val="28"/>
          <w:lang w:val="en-US" w:eastAsia="zh-CN"/>
        </w:rPr>
        <w:t>公务用车改革和认真贯彻落实中央、省、市、县关于厉行节约的各项要求，进一步从严控制“三公经费”开支</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使用财政拨款安排单位出国（境）团组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个、参加其他单位组织的出国（境）团组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个，全年因工出国（境）团组共计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个，累计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与上年相比</w:t>
      </w:r>
      <w:r>
        <w:rPr>
          <w:rFonts w:hint="eastAsia" w:ascii="仿宋" w:hAnsi="仿宋" w:eastAsia="仿宋" w:cs="仿宋"/>
          <w:color w:val="auto"/>
          <w:sz w:val="28"/>
          <w:szCs w:val="28"/>
          <w:lang w:val="en-US" w:eastAsia="zh-CN"/>
        </w:rPr>
        <w:t>增加0</w:t>
      </w:r>
      <w:r>
        <w:rPr>
          <w:rFonts w:hint="eastAsia" w:ascii="仿宋" w:hAnsi="仿宋" w:eastAsia="仿宋" w:cs="仿宋"/>
          <w:color w:val="auto"/>
          <w:sz w:val="28"/>
          <w:szCs w:val="28"/>
        </w:rPr>
        <w:t>个，</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eastAsia="zh-CN"/>
        </w:rPr>
        <w:t>本单位公务用车保有量</w:t>
      </w:r>
      <w:r>
        <w:rPr>
          <w:rFonts w:hint="eastAsia" w:ascii="仿宋" w:hAnsi="仿宋" w:eastAsia="仿宋" w:cs="仿宋"/>
          <w:color w:val="auto"/>
          <w:sz w:val="28"/>
          <w:szCs w:val="28"/>
          <w:lang w:val="en-US" w:eastAsia="zh-CN"/>
        </w:rPr>
        <w:t>0辆，</w:t>
      </w:r>
      <w:r>
        <w:rPr>
          <w:rFonts w:hint="eastAsia" w:ascii="仿宋" w:hAnsi="仿宋" w:eastAsia="仿宋" w:cs="仿宋"/>
          <w:color w:val="auto"/>
          <w:sz w:val="28"/>
          <w:szCs w:val="28"/>
        </w:rPr>
        <w:t>公务用车购置及运行维护费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比年初预算数增加0 万元，增长0%，主要原因：</w:t>
      </w:r>
      <w:r>
        <w:rPr>
          <w:rFonts w:hint="eastAsia" w:ascii="仿宋" w:hAnsi="仿宋" w:eastAsia="仿宋" w:cs="仿宋"/>
          <w:color w:val="auto"/>
          <w:sz w:val="28"/>
          <w:szCs w:val="28"/>
          <w:lang w:val="en-US" w:eastAsia="zh-CN"/>
        </w:rPr>
        <w:t>公务用车改革和认真贯彻落实中央、省、市、区关于厉行节约的各项要求，进一步从严控制“三公经费”开支</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其中：公务用车购置支出为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万元；公务用车运行维护支出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相比增加</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3、公务接待费决算</w:t>
      </w:r>
      <w:r>
        <w:rPr>
          <w:rFonts w:hint="eastAsia" w:ascii="仿宋" w:hAnsi="仿宋" w:eastAsia="仿宋" w:cs="仿宋"/>
          <w:color w:val="auto"/>
          <w:sz w:val="28"/>
          <w:szCs w:val="28"/>
          <w:lang w:val="en-US" w:eastAsia="zh-CN"/>
        </w:rPr>
        <w:t>0.17</w:t>
      </w:r>
      <w:r>
        <w:rPr>
          <w:rFonts w:hint="eastAsia" w:ascii="仿宋" w:hAnsi="仿宋" w:eastAsia="仿宋" w:cs="仿宋"/>
          <w:color w:val="auto"/>
          <w:sz w:val="28"/>
          <w:szCs w:val="28"/>
        </w:rPr>
        <w:t>万元，包括单位按规定开支的各类公务接待（含外宾接待）支出。，</w:t>
      </w:r>
      <w:r>
        <w:rPr>
          <w:rFonts w:hint="eastAsia" w:ascii="仿宋" w:hAnsi="仿宋" w:eastAsia="仿宋" w:cs="仿宋"/>
          <w:color w:val="auto"/>
          <w:sz w:val="28"/>
          <w:szCs w:val="28"/>
          <w:lang w:val="en-US" w:eastAsia="zh-CN"/>
        </w:rPr>
        <w:t>比年初预算数减少0.47万元，降低73.44%，减少主要原因：</w:t>
      </w:r>
      <w:r>
        <w:rPr>
          <w:rFonts w:hint="eastAsia" w:ascii="仿宋" w:hAnsi="仿宋" w:eastAsia="仿宋" w:cs="仿宋"/>
          <w:color w:val="auto"/>
          <w:sz w:val="28"/>
          <w:szCs w:val="28"/>
          <w:lang w:val="en-US" w:eastAsia="zh-CN"/>
        </w:rPr>
        <w:t>公务用车改革和认真贯彻落实中央、省、市、县关于厉行节约的各项要求，进一步从严控制“三公经费”开支</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其中：国内公务接待支出</w:t>
      </w:r>
      <w:r>
        <w:rPr>
          <w:rFonts w:hint="eastAsia" w:ascii="仿宋" w:hAnsi="仿宋" w:eastAsia="仿宋" w:cs="仿宋"/>
          <w:color w:val="auto"/>
          <w:sz w:val="28"/>
          <w:szCs w:val="28"/>
          <w:lang w:val="en-US" w:eastAsia="zh-CN"/>
        </w:rPr>
        <w:t>0.17</w:t>
      </w:r>
      <w:r>
        <w:rPr>
          <w:rFonts w:hint="eastAsia" w:ascii="仿宋" w:hAnsi="仿宋" w:eastAsia="仿宋" w:cs="仿宋"/>
          <w:color w:val="auto"/>
          <w:sz w:val="28"/>
          <w:szCs w:val="28"/>
        </w:rPr>
        <w:t>万元，接待</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批次、</w:t>
      </w:r>
      <w:r>
        <w:rPr>
          <w:rFonts w:hint="eastAsia" w:ascii="仿宋" w:hAnsi="仿宋" w:eastAsia="仿宋" w:cs="仿宋"/>
          <w:color w:val="auto"/>
          <w:sz w:val="28"/>
          <w:szCs w:val="28"/>
          <w:lang w:val="en-US" w:eastAsia="zh-CN"/>
        </w:rPr>
        <w:t>34</w:t>
      </w:r>
      <w:r>
        <w:rPr>
          <w:rFonts w:hint="eastAsia" w:ascii="仿宋" w:hAnsi="仿宋" w:eastAsia="仿宋" w:cs="仿宋"/>
          <w:color w:val="auto"/>
          <w:sz w:val="28"/>
          <w:szCs w:val="28"/>
        </w:rPr>
        <w:t>人次。外事接待支出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万元，接待</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批次、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人次。与</w:t>
      </w:r>
      <w:r>
        <w:rPr>
          <w:rFonts w:hint="eastAsia" w:ascii="仿宋" w:hAnsi="仿宋" w:eastAsia="仿宋" w:cs="仿宋"/>
          <w:color w:val="auto"/>
          <w:sz w:val="28"/>
          <w:szCs w:val="28"/>
          <w:lang w:eastAsia="zh-CN"/>
        </w:rPr>
        <w:t>上年相比</w:t>
      </w:r>
      <w:r>
        <w:rPr>
          <w:rFonts w:hint="eastAsia" w:ascii="仿宋" w:hAnsi="仿宋" w:eastAsia="仿宋" w:cs="仿宋"/>
          <w:color w:val="auto"/>
          <w:sz w:val="28"/>
          <w:szCs w:val="28"/>
        </w:rPr>
        <w:t>增加</w:t>
      </w:r>
      <w:r>
        <w:rPr>
          <w:rFonts w:hint="eastAsia" w:ascii="仿宋" w:hAnsi="仿宋" w:eastAsia="仿宋" w:cs="仿宋"/>
          <w:color w:val="auto"/>
          <w:sz w:val="28"/>
          <w:szCs w:val="28"/>
          <w:lang w:val="en-US" w:eastAsia="zh-CN"/>
        </w:rPr>
        <w:t>（减少0</w:t>
      </w:r>
      <w:r>
        <w:rPr>
          <w:rFonts w:hint="eastAsia" w:ascii="仿宋" w:hAnsi="仿宋" w:eastAsia="仿宋" w:cs="仿宋"/>
          <w:color w:val="auto"/>
          <w:sz w:val="28"/>
          <w:szCs w:val="28"/>
        </w:rPr>
        <w:t>万元。主要是因为制定了严格的财务管理制度，压缩不必要的接待，控制接待标准，坚持勤俭节约的作风。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、政府性基金预算财政拨款收入支出决算说明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本单位政府性基金预算财政拨款收入</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，其中：基本支出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项目支出0万元</w:t>
      </w:r>
      <w:r>
        <w:rPr>
          <w:rFonts w:hint="eastAsia" w:ascii="仿宋" w:hAnsi="仿宋" w:eastAsia="仿宋" w:cs="仿宋"/>
          <w:color w:val="auto"/>
          <w:sz w:val="28"/>
          <w:szCs w:val="28"/>
        </w:rPr>
        <w:t>。</w:t>
      </w:r>
    </w:p>
    <w:p>
      <w:pPr>
        <w:keepNext w:val="0"/>
        <w:keepLines w:val="0"/>
        <w:pageBreakBefore w:val="0"/>
        <w:widowControl/>
        <w:numPr>
          <w:ilvl w:val="0"/>
          <w:numId w:val="1"/>
        </w:numPr>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国有资本经营预算财政拨款支出决算情况说明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本单位</w:t>
      </w:r>
      <w:r>
        <w:rPr>
          <w:rFonts w:hint="eastAsia" w:ascii="仿宋" w:hAnsi="仿宋" w:eastAsia="仿宋" w:cs="仿宋"/>
          <w:color w:val="auto"/>
          <w:sz w:val="28"/>
          <w:szCs w:val="28"/>
          <w:lang w:eastAsia="zh-CN"/>
        </w:rPr>
        <w:t>国有资本经营预算财政拨款支出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，其中：基本支出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项目支出0万元</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机关运行经费支出情况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本部门（单位）</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年度机关运行经费支出</w:t>
      </w:r>
      <w:r>
        <w:rPr>
          <w:rFonts w:hint="eastAsia" w:ascii="仿宋" w:hAnsi="仿宋" w:eastAsia="仿宋" w:cs="仿宋"/>
          <w:color w:val="auto"/>
          <w:sz w:val="28"/>
          <w:szCs w:val="28"/>
          <w:lang w:val="en-US" w:eastAsia="zh-CN"/>
        </w:rPr>
        <w:t>38.13</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w:t>
      </w:r>
      <w:r>
        <w:rPr>
          <w:rFonts w:hint="eastAsia" w:ascii="仿宋" w:hAnsi="仿宋" w:eastAsia="仿宋" w:cs="仿宋"/>
          <w:color w:val="auto"/>
          <w:sz w:val="28"/>
          <w:szCs w:val="28"/>
        </w:rPr>
        <w:t>年相比</w:t>
      </w:r>
      <w:r>
        <w:rPr>
          <w:rFonts w:hint="eastAsia" w:ascii="仿宋" w:hAnsi="仿宋" w:eastAsia="仿宋" w:cs="仿宋"/>
          <w:color w:val="auto"/>
          <w:sz w:val="28"/>
          <w:szCs w:val="28"/>
          <w:lang w:eastAsia="zh-CN"/>
        </w:rPr>
        <w:t>减少</w:t>
      </w:r>
      <w:r>
        <w:rPr>
          <w:rFonts w:hint="eastAsia" w:ascii="仿宋" w:hAnsi="仿宋" w:eastAsia="仿宋" w:cs="仿宋"/>
          <w:color w:val="auto"/>
          <w:sz w:val="28"/>
          <w:szCs w:val="28"/>
          <w:lang w:val="en-US" w:eastAsia="zh-CN"/>
        </w:rPr>
        <w:t>6.28</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减少</w:t>
      </w:r>
      <w:r>
        <w:rPr>
          <w:rFonts w:hint="eastAsia" w:ascii="仿宋" w:hAnsi="仿宋" w:eastAsia="仿宋" w:cs="仿宋"/>
          <w:color w:val="auto"/>
          <w:sz w:val="28"/>
          <w:szCs w:val="28"/>
        </w:rPr>
        <w:t>的主要原因是:</w:t>
      </w:r>
      <w:r>
        <w:rPr>
          <w:rFonts w:hint="eastAsia" w:ascii="仿宋" w:hAnsi="仿宋" w:eastAsia="仿宋" w:cs="仿宋"/>
          <w:color w:val="auto"/>
          <w:sz w:val="28"/>
          <w:szCs w:val="28"/>
        </w:rPr>
        <w:t>制定了严格的管理制度，压缩不必要的</w:t>
      </w:r>
      <w:r>
        <w:rPr>
          <w:rFonts w:hint="eastAsia" w:ascii="仿宋" w:hAnsi="仿宋" w:eastAsia="仿宋" w:cs="仿宋"/>
          <w:color w:val="auto"/>
          <w:sz w:val="28"/>
          <w:szCs w:val="28"/>
          <w:lang w:eastAsia="zh-CN"/>
        </w:rPr>
        <w:t>开支</w:t>
      </w:r>
      <w:r>
        <w:rPr>
          <w:rFonts w:hint="eastAsia" w:ascii="仿宋" w:hAnsi="仿宋" w:eastAsia="仿宋" w:cs="仿宋"/>
          <w:color w:val="auto"/>
          <w:sz w:val="28"/>
          <w:szCs w:val="28"/>
        </w:rPr>
        <w:t>，坚持勤俭节约的作风</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其中：办公费</w:t>
      </w:r>
      <w:r>
        <w:rPr>
          <w:rFonts w:hint="eastAsia" w:ascii="仿宋" w:hAnsi="仿宋" w:eastAsia="仿宋" w:cs="仿宋"/>
          <w:color w:val="auto"/>
          <w:sz w:val="28"/>
          <w:szCs w:val="28"/>
          <w:lang w:val="en-US" w:eastAsia="zh-CN"/>
        </w:rPr>
        <w:t>8.28</w:t>
      </w:r>
      <w:r>
        <w:rPr>
          <w:rFonts w:hint="eastAsia" w:ascii="仿宋" w:hAnsi="仿宋" w:eastAsia="仿宋" w:cs="仿宋"/>
          <w:color w:val="auto"/>
          <w:sz w:val="28"/>
          <w:szCs w:val="28"/>
        </w:rPr>
        <w:t>万元、印刷费</w:t>
      </w:r>
      <w:r>
        <w:rPr>
          <w:rFonts w:hint="eastAsia" w:ascii="仿宋" w:hAnsi="仿宋" w:eastAsia="仿宋" w:cs="仿宋"/>
          <w:color w:val="auto"/>
          <w:sz w:val="28"/>
          <w:szCs w:val="28"/>
          <w:lang w:val="en-US" w:eastAsia="zh-CN"/>
        </w:rPr>
        <w:t>4.89</w:t>
      </w:r>
      <w:r>
        <w:rPr>
          <w:rFonts w:hint="eastAsia" w:ascii="仿宋" w:hAnsi="仿宋" w:eastAsia="仿宋" w:cs="仿宋"/>
          <w:color w:val="auto"/>
          <w:sz w:val="28"/>
          <w:szCs w:val="28"/>
        </w:rPr>
        <w:t>万元、水费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万元，电费</w:t>
      </w:r>
      <w:r>
        <w:rPr>
          <w:rFonts w:hint="eastAsia" w:ascii="仿宋" w:hAnsi="仿宋" w:eastAsia="仿宋" w:cs="仿宋"/>
          <w:color w:val="auto"/>
          <w:sz w:val="28"/>
          <w:szCs w:val="28"/>
          <w:lang w:val="en-US" w:eastAsia="zh-CN"/>
        </w:rPr>
        <w:t>4.23</w:t>
      </w:r>
      <w:r>
        <w:rPr>
          <w:rFonts w:hint="eastAsia" w:ascii="仿宋" w:hAnsi="仿宋" w:eastAsia="仿宋" w:cs="仿宋"/>
          <w:color w:val="auto"/>
          <w:sz w:val="28"/>
          <w:szCs w:val="28"/>
        </w:rPr>
        <w:t>万元，邮电费</w:t>
      </w:r>
      <w:r>
        <w:rPr>
          <w:rFonts w:hint="eastAsia" w:ascii="仿宋" w:hAnsi="仿宋" w:eastAsia="仿宋" w:cs="仿宋"/>
          <w:color w:val="auto"/>
          <w:sz w:val="28"/>
          <w:szCs w:val="28"/>
          <w:lang w:val="en-US" w:eastAsia="zh-CN"/>
        </w:rPr>
        <w:t>0.46</w:t>
      </w:r>
      <w:r>
        <w:rPr>
          <w:rFonts w:hint="eastAsia" w:ascii="仿宋" w:hAnsi="仿宋" w:eastAsia="仿宋" w:cs="仿宋"/>
          <w:color w:val="auto"/>
          <w:sz w:val="28"/>
          <w:szCs w:val="28"/>
        </w:rPr>
        <w:t>万元、物业管理费</w:t>
      </w:r>
      <w:r>
        <w:rPr>
          <w:rFonts w:hint="eastAsia" w:ascii="仿宋" w:hAnsi="仿宋" w:eastAsia="仿宋" w:cs="仿宋"/>
          <w:color w:val="auto"/>
          <w:sz w:val="28"/>
          <w:szCs w:val="28"/>
          <w:lang w:val="en-US" w:eastAsia="zh-CN"/>
        </w:rPr>
        <w:t>9.45</w:t>
      </w:r>
      <w:r>
        <w:rPr>
          <w:rFonts w:hint="eastAsia" w:ascii="仿宋" w:hAnsi="仿宋" w:eastAsia="仿宋" w:cs="仿宋"/>
          <w:color w:val="auto"/>
          <w:sz w:val="28"/>
          <w:szCs w:val="28"/>
        </w:rPr>
        <w:t>万元，差旅费</w:t>
      </w:r>
      <w:r>
        <w:rPr>
          <w:rFonts w:hint="eastAsia" w:ascii="仿宋" w:hAnsi="仿宋" w:eastAsia="仿宋" w:cs="仿宋"/>
          <w:color w:val="auto"/>
          <w:sz w:val="28"/>
          <w:szCs w:val="28"/>
          <w:lang w:val="en-US" w:eastAsia="zh-CN"/>
        </w:rPr>
        <w:t>0.07</w:t>
      </w:r>
      <w:r>
        <w:rPr>
          <w:rFonts w:hint="eastAsia" w:ascii="仿宋" w:hAnsi="仿宋" w:eastAsia="仿宋" w:cs="仿宋"/>
          <w:color w:val="auto"/>
          <w:sz w:val="28"/>
          <w:szCs w:val="28"/>
        </w:rPr>
        <w:t>万元、维修（护）费</w:t>
      </w:r>
      <w:r>
        <w:rPr>
          <w:rFonts w:hint="eastAsia" w:ascii="仿宋" w:hAnsi="仿宋" w:eastAsia="仿宋" w:cs="仿宋"/>
          <w:color w:val="auto"/>
          <w:sz w:val="28"/>
          <w:szCs w:val="28"/>
          <w:lang w:val="en-US" w:eastAsia="zh-CN"/>
        </w:rPr>
        <w:t>2.22</w:t>
      </w:r>
      <w:r>
        <w:rPr>
          <w:rFonts w:hint="eastAsia" w:ascii="仿宋" w:hAnsi="仿宋" w:eastAsia="仿宋" w:cs="仿宋"/>
          <w:color w:val="auto"/>
          <w:sz w:val="28"/>
          <w:szCs w:val="28"/>
        </w:rPr>
        <w:t>万元，会议费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万元，培训费</w:t>
      </w:r>
      <w:r>
        <w:rPr>
          <w:rFonts w:hint="eastAsia" w:ascii="仿宋" w:hAnsi="仿宋" w:eastAsia="仿宋" w:cs="仿宋"/>
          <w:color w:val="auto"/>
          <w:sz w:val="28"/>
          <w:szCs w:val="28"/>
          <w:lang w:val="en-US" w:eastAsia="zh-CN"/>
        </w:rPr>
        <w:t>0.52</w:t>
      </w:r>
      <w:r>
        <w:rPr>
          <w:rFonts w:hint="eastAsia" w:ascii="仿宋" w:hAnsi="仿宋" w:eastAsia="仿宋" w:cs="仿宋"/>
          <w:color w:val="auto"/>
          <w:sz w:val="28"/>
          <w:szCs w:val="28"/>
        </w:rPr>
        <w:t>万元，公务招待费</w:t>
      </w:r>
      <w:r>
        <w:rPr>
          <w:rFonts w:hint="eastAsia" w:ascii="仿宋" w:hAnsi="仿宋" w:eastAsia="仿宋" w:cs="仿宋"/>
          <w:color w:val="auto"/>
          <w:sz w:val="28"/>
          <w:szCs w:val="28"/>
          <w:lang w:val="en-US" w:eastAsia="zh-CN"/>
        </w:rPr>
        <w:t>0.17</w:t>
      </w:r>
      <w:r>
        <w:rPr>
          <w:rFonts w:hint="eastAsia" w:ascii="仿宋" w:hAnsi="仿宋" w:eastAsia="仿宋" w:cs="仿宋"/>
          <w:color w:val="auto"/>
          <w:sz w:val="28"/>
          <w:szCs w:val="28"/>
        </w:rPr>
        <w:t>万元，工会经费</w:t>
      </w:r>
      <w:r>
        <w:rPr>
          <w:rFonts w:hint="eastAsia" w:ascii="仿宋" w:hAnsi="仿宋" w:eastAsia="仿宋" w:cs="仿宋"/>
          <w:color w:val="auto"/>
          <w:sz w:val="28"/>
          <w:szCs w:val="28"/>
          <w:lang w:val="en-US" w:eastAsia="zh-CN"/>
        </w:rPr>
        <w:t>2.07</w:t>
      </w:r>
      <w:r>
        <w:rPr>
          <w:rFonts w:hint="eastAsia" w:ascii="仿宋" w:hAnsi="仿宋" w:eastAsia="仿宋" w:cs="仿宋"/>
          <w:color w:val="auto"/>
          <w:sz w:val="28"/>
          <w:szCs w:val="28"/>
        </w:rPr>
        <w:t>万元，公务用车运行维护费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万元，其他交通费用</w:t>
      </w:r>
      <w:r>
        <w:rPr>
          <w:rFonts w:hint="eastAsia" w:ascii="仿宋" w:hAnsi="仿宋" w:eastAsia="仿宋" w:cs="仿宋"/>
          <w:color w:val="auto"/>
          <w:sz w:val="28"/>
          <w:szCs w:val="28"/>
          <w:lang w:val="en-US" w:eastAsia="zh-CN"/>
        </w:rPr>
        <w:t>0.54</w:t>
      </w:r>
      <w:r>
        <w:rPr>
          <w:rFonts w:hint="eastAsia" w:ascii="仿宋" w:hAnsi="仿宋" w:eastAsia="仿宋" w:cs="仿宋"/>
          <w:color w:val="auto"/>
          <w:sz w:val="28"/>
          <w:szCs w:val="28"/>
        </w:rPr>
        <w:t>万元，其他商品和服务支出</w:t>
      </w:r>
      <w:r>
        <w:rPr>
          <w:rFonts w:hint="eastAsia" w:ascii="仿宋" w:hAnsi="仿宋" w:eastAsia="仿宋" w:cs="仿宋"/>
          <w:color w:val="auto"/>
          <w:sz w:val="28"/>
          <w:szCs w:val="28"/>
          <w:lang w:val="en-US" w:eastAsia="zh-CN"/>
        </w:rPr>
        <w:t>0.04</w:t>
      </w:r>
      <w:r>
        <w:rPr>
          <w:rFonts w:hint="eastAsia" w:ascii="仿宋" w:hAnsi="仿宋" w:eastAsia="仿宋" w:cs="仿宋"/>
          <w:color w:val="auto"/>
          <w:sz w:val="28"/>
          <w:szCs w:val="28"/>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年度机关运行经费支出比年初预算数增加</w:t>
      </w:r>
      <w:r>
        <w:rPr>
          <w:rFonts w:hint="eastAsia" w:ascii="仿宋" w:hAnsi="仿宋" w:eastAsia="仿宋" w:cs="仿宋"/>
          <w:color w:val="auto"/>
          <w:sz w:val="28"/>
          <w:szCs w:val="28"/>
          <w:lang w:val="en-US" w:eastAsia="zh-CN"/>
        </w:rPr>
        <w:t>11.27</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41.96</w:t>
      </w:r>
      <w:r>
        <w:rPr>
          <w:rFonts w:hint="eastAsia" w:ascii="仿宋" w:hAnsi="仿宋" w:eastAsia="仿宋" w:cs="仿宋"/>
          <w:color w:val="auto"/>
          <w:sz w:val="28"/>
          <w:szCs w:val="28"/>
        </w:rPr>
        <w:t>%。主要原因是：</w:t>
      </w:r>
      <w:r>
        <w:rPr>
          <w:rFonts w:hint="eastAsia" w:ascii="仿宋" w:hAnsi="仿宋" w:eastAsia="仿宋" w:cs="仿宋"/>
          <w:color w:val="auto"/>
          <w:sz w:val="28"/>
          <w:szCs w:val="28"/>
          <w:lang w:val="en-US" w:eastAsia="zh-CN"/>
        </w:rPr>
        <w:t>学校学生数</w:t>
      </w:r>
      <w:r>
        <w:rPr>
          <w:rFonts w:hint="eastAsia" w:ascii="仿宋" w:hAnsi="仿宋" w:eastAsia="仿宋" w:cs="仿宋"/>
          <w:color w:val="auto"/>
          <w:sz w:val="28"/>
          <w:szCs w:val="28"/>
          <w:lang w:eastAsia="zh-CN"/>
        </w:rPr>
        <w:t>增加，</w:t>
      </w:r>
      <w:r>
        <w:rPr>
          <w:rFonts w:hint="eastAsia" w:ascii="仿宋" w:hAnsi="仿宋" w:eastAsia="仿宋" w:cs="仿宋"/>
          <w:color w:val="auto"/>
          <w:sz w:val="28"/>
          <w:szCs w:val="28"/>
          <w:lang w:val="en-US" w:eastAsia="zh-CN"/>
        </w:rPr>
        <w:t>对应配置教师数增加，</w:t>
      </w:r>
      <w:r>
        <w:rPr>
          <w:rFonts w:hint="eastAsia" w:ascii="仿宋" w:hAnsi="仿宋" w:eastAsia="仿宋" w:cs="仿宋"/>
          <w:color w:val="auto"/>
          <w:sz w:val="28"/>
          <w:szCs w:val="28"/>
          <w:lang w:eastAsia="zh-CN"/>
        </w:rPr>
        <w:t>学校公用经费增长，</w:t>
      </w:r>
      <w:r>
        <w:rPr>
          <w:rFonts w:hint="eastAsia" w:ascii="仿宋" w:hAnsi="仿宋" w:eastAsia="仿宋" w:cs="仿宋"/>
          <w:color w:val="auto"/>
          <w:sz w:val="28"/>
          <w:szCs w:val="28"/>
        </w:rPr>
        <w:t>办公设施设备购置经费增加</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资产运行维护支出增加</w:t>
      </w:r>
      <w:r>
        <w:rPr>
          <w:rFonts w:hint="eastAsia" w:ascii="仿宋" w:hAnsi="仿宋" w:eastAsia="仿宋" w:cs="仿宋"/>
          <w:color w:val="auto"/>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十一</w:t>
      </w:r>
      <w:r>
        <w:rPr>
          <w:rFonts w:hint="eastAsia" w:ascii="仿宋" w:hAnsi="仿宋" w:eastAsia="仿宋" w:cs="仿宋"/>
          <w:color w:val="auto"/>
          <w:sz w:val="28"/>
          <w:szCs w:val="28"/>
        </w:rPr>
        <w:t>、政府采购支出情况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年通城县</w:t>
      </w:r>
      <w:r>
        <w:rPr>
          <w:rFonts w:hint="eastAsia" w:ascii="仿宋" w:hAnsi="仿宋" w:eastAsia="仿宋" w:cs="仿宋"/>
          <w:color w:val="auto"/>
          <w:sz w:val="28"/>
          <w:szCs w:val="28"/>
          <w:lang w:eastAsia="zh-CN"/>
        </w:rPr>
        <w:t>黄袍初中</w:t>
      </w:r>
      <w:r>
        <w:rPr>
          <w:rFonts w:hint="eastAsia" w:ascii="仿宋" w:hAnsi="仿宋" w:eastAsia="仿宋" w:cs="仿宋"/>
          <w:color w:val="auto"/>
          <w:sz w:val="28"/>
          <w:szCs w:val="28"/>
        </w:rPr>
        <w:t>政府采购支出总额</w:t>
      </w:r>
      <w:r>
        <w:rPr>
          <w:rFonts w:hint="eastAsia" w:ascii="仿宋" w:hAnsi="仿宋" w:eastAsia="仿宋" w:cs="仿宋"/>
          <w:color w:val="auto"/>
          <w:sz w:val="28"/>
          <w:szCs w:val="28"/>
          <w:lang w:val="en-US" w:eastAsia="zh-CN"/>
        </w:rPr>
        <w:t>2.6</w:t>
      </w:r>
      <w:r>
        <w:rPr>
          <w:rFonts w:hint="eastAsia" w:ascii="仿宋" w:hAnsi="仿宋" w:eastAsia="仿宋" w:cs="仿宋"/>
          <w:color w:val="auto"/>
          <w:sz w:val="28"/>
          <w:szCs w:val="28"/>
        </w:rPr>
        <w:t>万元，其中： 政府采购货物支出</w:t>
      </w:r>
      <w:r>
        <w:rPr>
          <w:rFonts w:hint="eastAsia" w:ascii="仿宋" w:hAnsi="仿宋" w:eastAsia="仿宋" w:cs="仿宋"/>
          <w:color w:val="auto"/>
          <w:sz w:val="28"/>
          <w:szCs w:val="28"/>
          <w:lang w:val="en-US" w:eastAsia="zh-CN"/>
        </w:rPr>
        <w:t>2.6</w:t>
      </w:r>
      <w:r>
        <w:rPr>
          <w:rFonts w:hint="eastAsia" w:ascii="仿宋" w:hAnsi="仿宋" w:eastAsia="仿宋" w:cs="仿宋"/>
          <w:color w:val="auto"/>
          <w:sz w:val="28"/>
          <w:szCs w:val="28"/>
        </w:rPr>
        <w:t>万元、政府采购工程支出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万元、政府采购服务支出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、关于国有资产占用情况说明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截至</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年12月31日，通城县</w:t>
      </w:r>
      <w:r>
        <w:rPr>
          <w:rFonts w:hint="eastAsia" w:ascii="仿宋" w:hAnsi="仿宋" w:eastAsia="仿宋" w:cs="仿宋"/>
          <w:color w:val="auto"/>
          <w:sz w:val="28"/>
          <w:szCs w:val="28"/>
          <w:lang w:eastAsia="zh-CN"/>
        </w:rPr>
        <w:t>黄袍初中</w:t>
      </w:r>
      <w:r>
        <w:rPr>
          <w:rFonts w:hint="eastAsia" w:ascii="仿宋" w:hAnsi="仿宋" w:eastAsia="仿宋" w:cs="仿宋"/>
          <w:color w:val="auto"/>
          <w:sz w:val="28"/>
          <w:szCs w:val="28"/>
        </w:rPr>
        <w:t>共有车辆</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辆，其中，主要领导干部用车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辆、机要通信用车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辆、应急保障用车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辆、执法执勤用车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辆、特种专业技术用车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辆、离退休干部用车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辆、其他用车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辆；单位价值 50万元以上通用设备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台（套）；单位价值 100万元以上专用设备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台（套）。</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、关于</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年度预算绩效情况的说明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（一）预算绩效管理工作开展情况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根据预算绩效管理要求，通城县</w:t>
      </w:r>
      <w:r>
        <w:rPr>
          <w:rFonts w:hint="eastAsia" w:ascii="仿宋" w:hAnsi="仿宋" w:eastAsia="仿宋" w:cs="仿宋"/>
          <w:color w:val="auto"/>
          <w:sz w:val="28"/>
          <w:szCs w:val="28"/>
          <w:lang w:eastAsia="zh-CN"/>
        </w:rPr>
        <w:t>黄袍初中</w:t>
      </w:r>
      <w:r>
        <w:rPr>
          <w:rFonts w:hint="eastAsia" w:ascii="仿宋" w:hAnsi="仿宋" w:eastAsia="仿宋" w:cs="仿宋"/>
          <w:color w:val="auto"/>
          <w:sz w:val="28"/>
          <w:szCs w:val="28"/>
        </w:rPr>
        <w:t>组织对</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年度一般公共预算项目支出全面开展绩效自评，共涉及项目</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个，资金</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万元，占一般公共预算项目支出总额的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w:t>
      </w:r>
    </w:p>
    <w:p>
      <w:pPr>
        <w:keepNext w:val="0"/>
        <w:keepLines w:val="0"/>
        <w:pageBreakBefore w:val="0"/>
        <w:widowControl/>
        <w:numPr>
          <w:ilvl w:val="0"/>
          <w:numId w:val="2"/>
        </w:numPr>
        <w:kinsoku/>
        <w:wordWrap/>
        <w:overflowPunct/>
        <w:topLinePunct w:val="0"/>
        <w:autoSpaceDE/>
        <w:autoSpaceDN/>
        <w:bidi w:val="0"/>
        <w:adjustRightInd w:val="0"/>
        <w:snapToGrid w:val="0"/>
        <w:spacing w:after="200" w:line="240" w:lineRule="auto"/>
        <w:ind w:right="0" w:rightChars="0" w:firstLine="562" w:firstLineChars="200"/>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 xml:space="preserve">部门决算中项目绩效自评结果 </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我部门今年在县级部门决算中反映</w:t>
      </w:r>
      <w:r>
        <w:rPr>
          <w:rFonts w:hint="eastAsia" w:ascii="仿宋" w:hAnsi="仿宋" w:eastAsia="仿宋" w:cs="仿宋"/>
          <w:color w:val="000000"/>
          <w:sz w:val="28"/>
          <w:szCs w:val="28"/>
          <w:highlight w:val="none"/>
          <w:lang w:val="en-US" w:eastAsia="zh-CN"/>
        </w:rPr>
        <w:t>0</w:t>
      </w:r>
      <w:r>
        <w:rPr>
          <w:rFonts w:hint="eastAsia" w:ascii="仿宋" w:hAnsi="仿宋" w:eastAsia="仿宋" w:cs="仿宋"/>
          <w:color w:val="000000"/>
          <w:sz w:val="28"/>
          <w:szCs w:val="28"/>
          <w:highlight w:val="none"/>
        </w:rPr>
        <w:t>个项目绩效自评结果</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所有项目预算在局机关，由局机关进行项目自评</w:t>
      </w:r>
      <w:r>
        <w:rPr>
          <w:rFonts w:hint="eastAsia" w:ascii="仿宋" w:hAnsi="仿宋" w:eastAsia="仿宋" w:cs="仿宋"/>
          <w:color w:val="000000"/>
          <w:sz w:val="28"/>
          <w:szCs w:val="28"/>
          <w:highlight w:val="none"/>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部分 名词解释</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一、财政拨款收入：指</w:t>
      </w:r>
      <w:r>
        <w:rPr>
          <w:rFonts w:hint="eastAsia" w:ascii="仿宋" w:hAnsi="仿宋" w:eastAsia="仿宋" w:cs="仿宋"/>
          <w:color w:val="auto"/>
          <w:sz w:val="28"/>
          <w:szCs w:val="28"/>
          <w:lang w:eastAsia="zh-CN"/>
        </w:rPr>
        <w:t>县</w:t>
      </w:r>
      <w:r>
        <w:rPr>
          <w:rFonts w:hint="eastAsia" w:ascii="仿宋" w:hAnsi="仿宋" w:eastAsia="仿宋" w:cs="仿宋"/>
          <w:color w:val="auto"/>
          <w:sz w:val="28"/>
          <w:szCs w:val="28"/>
        </w:rPr>
        <w:t>级财政当年拨付的资金。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二、其他收入：指除“财政拨款收入”、“上级补助收入”、“事业收入”、“经营收入”等以外的收入。</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三、年初结转和结余：指以前年度尚未完成、结转到本年按有关规定继续使用的资金。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四、基本支出：指为保障机构正常运转、完成日常工作任务而发生的人员支出（包括基本工资、津贴补贴等）和公用支出（包括办公费、水电费、邮电费、交通费、差旅费等）。</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五、项目支出：指在基本支出之外为完成特定行政任务和事业发展目标所发生的支出。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六、三公”经费：是指用财政拨款安排的因公出国（境）费、公务用车购置及运行维护费、公务接待费。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七、机关运行经费：是指行政单位和参照公务员法管理事业单位使用的一般公共预算财政拨款安排的基本支出中的公用经费。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w:t>
      </w:r>
      <w:r>
        <w:rPr>
          <w:rFonts w:hint="eastAsia" w:ascii="仿宋" w:hAnsi="仿宋" w:eastAsia="仿宋" w:cs="仿宋"/>
          <w:b/>
          <w:bCs/>
          <w:color w:val="auto"/>
          <w:sz w:val="28"/>
          <w:szCs w:val="28"/>
        </w:rPr>
        <w:t>部分</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rPr>
        <w:t>通城县</w:t>
      </w:r>
      <w:r>
        <w:rPr>
          <w:rFonts w:hint="eastAsia" w:ascii="仿宋" w:hAnsi="仿宋" w:eastAsia="仿宋" w:cs="仿宋"/>
          <w:b/>
          <w:bCs/>
          <w:color w:val="auto"/>
          <w:sz w:val="28"/>
          <w:szCs w:val="28"/>
          <w:lang w:eastAsia="zh-CN"/>
        </w:rPr>
        <w:t>黄袍初中</w:t>
      </w:r>
      <w:r>
        <w:rPr>
          <w:rFonts w:hint="eastAsia" w:ascii="仿宋" w:hAnsi="仿宋" w:eastAsia="仿宋" w:cs="仿宋"/>
          <w:b/>
          <w:bCs/>
          <w:color w:val="auto"/>
          <w:sz w:val="28"/>
          <w:szCs w:val="28"/>
          <w:lang w:eastAsia="zh-CN"/>
        </w:rPr>
        <w:t>20</w:t>
      </w:r>
      <w:r>
        <w:rPr>
          <w:rFonts w:hint="eastAsia" w:ascii="仿宋" w:hAnsi="仿宋" w:eastAsia="仿宋" w:cs="仿宋"/>
          <w:b/>
          <w:bCs/>
          <w:color w:val="auto"/>
          <w:sz w:val="28"/>
          <w:szCs w:val="28"/>
          <w:lang w:val="en-US" w:eastAsia="zh-CN"/>
        </w:rPr>
        <w:t>21</w:t>
      </w:r>
      <w:r>
        <w:rPr>
          <w:rFonts w:hint="eastAsia" w:ascii="仿宋" w:hAnsi="仿宋" w:eastAsia="仿宋" w:cs="仿宋"/>
          <w:b/>
          <w:bCs/>
          <w:color w:val="auto"/>
          <w:sz w:val="28"/>
          <w:szCs w:val="28"/>
        </w:rPr>
        <w:t>年部门决算</w:t>
      </w:r>
      <w:r>
        <w:rPr>
          <w:rFonts w:hint="eastAsia" w:ascii="仿宋" w:hAnsi="仿宋" w:eastAsia="仿宋" w:cs="仿宋"/>
          <w:b/>
          <w:bCs/>
          <w:color w:val="auto"/>
          <w:sz w:val="28"/>
          <w:szCs w:val="28"/>
          <w:lang w:eastAsia="zh-CN"/>
        </w:rPr>
        <w:t>公开</w:t>
      </w:r>
      <w:r>
        <w:rPr>
          <w:rFonts w:hint="eastAsia" w:ascii="仿宋" w:hAnsi="仿宋" w:eastAsia="仿宋" w:cs="仿宋"/>
          <w:b/>
          <w:bCs/>
          <w:color w:val="auto"/>
          <w:sz w:val="28"/>
          <w:szCs w:val="28"/>
        </w:rPr>
        <w:t>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附表：</w:t>
      </w:r>
      <w:r>
        <w:rPr>
          <w:rFonts w:hint="eastAsia" w:ascii="仿宋" w:hAnsi="仿宋" w:eastAsia="仿宋" w:cs="仿宋"/>
          <w:b/>
          <w:bCs/>
          <w:color w:val="auto"/>
          <w:sz w:val="28"/>
          <w:szCs w:val="28"/>
          <w:lang w:eastAsia="zh-CN"/>
        </w:rPr>
        <w:t>20</w:t>
      </w:r>
      <w:r>
        <w:rPr>
          <w:rFonts w:hint="eastAsia" w:ascii="仿宋" w:hAnsi="仿宋" w:eastAsia="仿宋" w:cs="仿宋"/>
          <w:b/>
          <w:bCs/>
          <w:color w:val="auto"/>
          <w:sz w:val="28"/>
          <w:szCs w:val="28"/>
          <w:lang w:val="en-US" w:eastAsia="zh-CN"/>
        </w:rPr>
        <w:t>21</w:t>
      </w:r>
      <w:r>
        <w:rPr>
          <w:rFonts w:hint="eastAsia" w:ascii="仿宋" w:hAnsi="仿宋" w:eastAsia="仿宋" w:cs="仿宋"/>
          <w:b/>
          <w:bCs/>
          <w:color w:val="auto"/>
          <w:sz w:val="28"/>
          <w:szCs w:val="28"/>
        </w:rPr>
        <w:t>年部门决算</w:t>
      </w:r>
      <w:r>
        <w:rPr>
          <w:rFonts w:hint="eastAsia" w:ascii="仿宋" w:hAnsi="仿宋" w:eastAsia="仿宋" w:cs="仿宋"/>
          <w:b/>
          <w:bCs/>
          <w:color w:val="auto"/>
          <w:sz w:val="28"/>
          <w:szCs w:val="28"/>
          <w:lang w:eastAsia="zh-CN"/>
        </w:rPr>
        <w:t>公开</w:t>
      </w:r>
      <w:r>
        <w:rPr>
          <w:rFonts w:hint="eastAsia" w:ascii="仿宋" w:hAnsi="仿宋" w:eastAsia="仿宋" w:cs="仿宋"/>
          <w:b/>
          <w:bCs/>
          <w:color w:val="auto"/>
          <w:sz w:val="28"/>
          <w:szCs w:val="28"/>
        </w:rPr>
        <w:t>表</w:t>
      </w:r>
      <w:bookmarkStart w:id="0" w:name="_GoBack"/>
      <w:bookmarkEnd w:id="0"/>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firstLineChars="200"/>
        <w:textAlignment w:val="auto"/>
        <w:rPr>
          <w:rFonts w:hint="eastAsia" w:ascii="新宋体" w:hAnsi="新宋体" w:eastAsia="新宋体" w:cs="新宋体"/>
          <w:color w:val="auto"/>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FF2F89"/>
    <w:multiLevelType w:val="singleLevel"/>
    <w:tmpl w:val="9BFF2F89"/>
    <w:lvl w:ilvl="0" w:tentative="0">
      <w:start w:val="2"/>
      <w:numFmt w:val="chineseCounting"/>
      <w:suff w:val="nothing"/>
      <w:lvlText w:val="（%1）"/>
      <w:lvlJc w:val="left"/>
      <w:rPr>
        <w:rFonts w:hint="eastAsia" w:cs="Times New Roman"/>
      </w:rPr>
    </w:lvl>
  </w:abstractNum>
  <w:abstractNum w:abstractNumId="1">
    <w:nsid w:val="3B79835B"/>
    <w:multiLevelType w:val="singleLevel"/>
    <w:tmpl w:val="3B79835B"/>
    <w:lvl w:ilvl="0" w:tentative="0">
      <w:start w:val="9"/>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noLineBreaksAfter w:lang="zh-CN" w:val="$([{£¥·‘“〈《「『【〔〖〝﹙﹛﹝＄（．［｛￡￥"/>
  <w:noLineBreaksBefore w:lang="zh-CN" w:val="!%),.:;&gt;?]}¢¨°·ˇˉ―‖’”…‰′″›℃∶、。〃〉》」』】〕〗〞︶︺︾﹀﹄﹚﹜﹞！＂％＇），．：；？］｀｜｝～￠"/>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1D50"/>
    <w:rsid w:val="00055702"/>
    <w:rsid w:val="000752B6"/>
    <w:rsid w:val="000B0D9F"/>
    <w:rsid w:val="00142500"/>
    <w:rsid w:val="00163F86"/>
    <w:rsid w:val="001D579A"/>
    <w:rsid w:val="002158F2"/>
    <w:rsid w:val="00271867"/>
    <w:rsid w:val="00271DB3"/>
    <w:rsid w:val="002F60D1"/>
    <w:rsid w:val="00323B43"/>
    <w:rsid w:val="00363F3C"/>
    <w:rsid w:val="003B1A1F"/>
    <w:rsid w:val="003D37D8"/>
    <w:rsid w:val="003D4761"/>
    <w:rsid w:val="00425221"/>
    <w:rsid w:val="00426133"/>
    <w:rsid w:val="004358AB"/>
    <w:rsid w:val="00472CE1"/>
    <w:rsid w:val="004952F4"/>
    <w:rsid w:val="00595177"/>
    <w:rsid w:val="005D7E98"/>
    <w:rsid w:val="006012FC"/>
    <w:rsid w:val="00621FFD"/>
    <w:rsid w:val="006B0F8C"/>
    <w:rsid w:val="007603CD"/>
    <w:rsid w:val="0081370C"/>
    <w:rsid w:val="0084774B"/>
    <w:rsid w:val="00884912"/>
    <w:rsid w:val="008B7726"/>
    <w:rsid w:val="008C7615"/>
    <w:rsid w:val="00980BA8"/>
    <w:rsid w:val="009B18E6"/>
    <w:rsid w:val="009F445D"/>
    <w:rsid w:val="00A01854"/>
    <w:rsid w:val="00A27E47"/>
    <w:rsid w:val="00A47EE4"/>
    <w:rsid w:val="00A53175"/>
    <w:rsid w:val="00B402FC"/>
    <w:rsid w:val="00BE0D05"/>
    <w:rsid w:val="00CB0807"/>
    <w:rsid w:val="00CC7743"/>
    <w:rsid w:val="00D31D50"/>
    <w:rsid w:val="00D4554F"/>
    <w:rsid w:val="00D869CC"/>
    <w:rsid w:val="00D91496"/>
    <w:rsid w:val="00DE7932"/>
    <w:rsid w:val="00E16481"/>
    <w:rsid w:val="00ED3591"/>
    <w:rsid w:val="00EE7635"/>
    <w:rsid w:val="00F2079C"/>
    <w:rsid w:val="00F468D4"/>
    <w:rsid w:val="00FA50EE"/>
    <w:rsid w:val="00FB24DA"/>
    <w:rsid w:val="00FF6B26"/>
    <w:rsid w:val="0143156F"/>
    <w:rsid w:val="02266563"/>
    <w:rsid w:val="02651662"/>
    <w:rsid w:val="02760C61"/>
    <w:rsid w:val="03605505"/>
    <w:rsid w:val="07A34388"/>
    <w:rsid w:val="08334778"/>
    <w:rsid w:val="0AC15253"/>
    <w:rsid w:val="0CAD39DF"/>
    <w:rsid w:val="0CAF4642"/>
    <w:rsid w:val="0D496972"/>
    <w:rsid w:val="0DDC253A"/>
    <w:rsid w:val="11274C79"/>
    <w:rsid w:val="12722411"/>
    <w:rsid w:val="17277F2E"/>
    <w:rsid w:val="1AC83197"/>
    <w:rsid w:val="1AF95D58"/>
    <w:rsid w:val="1DF83229"/>
    <w:rsid w:val="221D4684"/>
    <w:rsid w:val="238211AC"/>
    <w:rsid w:val="240C4C9B"/>
    <w:rsid w:val="252533C6"/>
    <w:rsid w:val="2CD031B3"/>
    <w:rsid w:val="2E08741A"/>
    <w:rsid w:val="3B231466"/>
    <w:rsid w:val="3CE4661E"/>
    <w:rsid w:val="3E94641E"/>
    <w:rsid w:val="46930B4F"/>
    <w:rsid w:val="4795374B"/>
    <w:rsid w:val="4C8F5111"/>
    <w:rsid w:val="4D1465D5"/>
    <w:rsid w:val="4F732822"/>
    <w:rsid w:val="5A02483B"/>
    <w:rsid w:val="5A5A1F55"/>
    <w:rsid w:val="63C34202"/>
    <w:rsid w:val="63DE052E"/>
    <w:rsid w:val="63FF2B76"/>
    <w:rsid w:val="644B3A0A"/>
    <w:rsid w:val="65190674"/>
    <w:rsid w:val="6589485B"/>
    <w:rsid w:val="67894922"/>
    <w:rsid w:val="67D610E5"/>
    <w:rsid w:val="681F1ADC"/>
    <w:rsid w:val="682D17E6"/>
    <w:rsid w:val="6CEA3D08"/>
    <w:rsid w:val="71F2684D"/>
    <w:rsid w:val="71FE1602"/>
    <w:rsid w:val="754C1978"/>
    <w:rsid w:val="76D62E47"/>
    <w:rsid w:val="7BBA087D"/>
    <w:rsid w:val="7BE87C8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qFormat/>
    <w:uiPriority w:val="99"/>
    <w:pPr>
      <w:spacing w:after="0"/>
    </w:pPr>
    <w:rPr>
      <w:sz w:val="18"/>
      <w:szCs w:val="18"/>
    </w:rPr>
  </w:style>
  <w:style w:type="paragraph" w:styleId="3">
    <w:name w:val="footer"/>
    <w:basedOn w:val="1"/>
    <w:link w:val="11"/>
    <w:semiHidden/>
    <w:qFormat/>
    <w:uiPriority w:val="99"/>
    <w:pPr>
      <w:tabs>
        <w:tab w:val="center" w:pos="4153"/>
        <w:tab w:val="right" w:pos="8306"/>
      </w:tabs>
    </w:pPr>
    <w:rPr>
      <w:sz w:val="18"/>
      <w:szCs w:val="18"/>
    </w:rPr>
  </w:style>
  <w:style w:type="paragraph" w:styleId="4">
    <w:name w:val="header"/>
    <w:basedOn w:val="1"/>
    <w:link w:val="10"/>
    <w:semiHidden/>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locked/>
    <w:uiPriority w:val="0"/>
    <w:rPr>
      <w:b/>
    </w:rPr>
  </w:style>
  <w:style w:type="character" w:customStyle="1" w:styleId="9">
    <w:name w:val="批注框文本 Char"/>
    <w:basedOn w:val="7"/>
    <w:link w:val="2"/>
    <w:semiHidden/>
    <w:qFormat/>
    <w:locked/>
    <w:uiPriority w:val="99"/>
    <w:rPr>
      <w:rFonts w:ascii="Tahoma" w:hAnsi="Tahoma" w:cs="Times New Roman"/>
      <w:sz w:val="18"/>
      <w:szCs w:val="18"/>
    </w:rPr>
  </w:style>
  <w:style w:type="character" w:customStyle="1" w:styleId="10">
    <w:name w:val="页眉 Char"/>
    <w:basedOn w:val="7"/>
    <w:link w:val="4"/>
    <w:semiHidden/>
    <w:qFormat/>
    <w:locked/>
    <w:uiPriority w:val="99"/>
    <w:rPr>
      <w:rFonts w:ascii="Tahoma" w:hAnsi="Tahoma" w:cs="Times New Roman"/>
      <w:sz w:val="18"/>
      <w:szCs w:val="18"/>
    </w:rPr>
  </w:style>
  <w:style w:type="character" w:customStyle="1" w:styleId="11">
    <w:name w:val="页脚 Char"/>
    <w:basedOn w:val="7"/>
    <w:link w:val="3"/>
    <w:semiHidden/>
    <w:qFormat/>
    <w:locked/>
    <w:uiPriority w:val="99"/>
    <w:rPr>
      <w:rFonts w:ascii="Tahoma" w:hAnsi="Tahoma"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3844</Words>
  <Characters>441</Characters>
  <Lines>3</Lines>
  <Paragraphs>8</Paragraphs>
  <TotalTime>1</TotalTime>
  <ScaleCrop>false</ScaleCrop>
  <LinksUpToDate>false</LinksUpToDate>
  <CharactersWithSpaces>4277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张润华</dc:creator>
  <cp:lastModifiedBy>那就再来一次丶</cp:lastModifiedBy>
  <cp:lastPrinted>2021-09-02T06:08:00Z</cp:lastPrinted>
  <dcterms:modified xsi:type="dcterms:W3CDTF">2022-09-22T00:41:23Z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7A5D169CE5ED4538A79CF5CBD549DD9F</vt:lpwstr>
  </property>
</Properties>
</file>