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"/>
        </w:rPr>
        <w:t>申报来咸就业生活补贴资金承诺书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为切实做好“大学生引进计划”工作，保证来咸引进大学生生活补贴补助资金的合法、合规使用，我们承诺：严格遵守引进大学生生活补贴补助的申报规定，按要求完整、规范地提供相关申报材料，并保证所提交的资金申报资料真实有效。如果违反上述承诺，愿承担由此引起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法定代表人（签字）：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申报经办人（签字）：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 xml:space="preserve">    单位或公司（公章）：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/>
    <w:sectPr>
      <w:pgSz w:w="11850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M5ZjhmZDNhZTYzN2FjYmI4NGQxNzRiMWIwOTEifQ=="/>
  </w:docVars>
  <w:rsids>
    <w:rsidRoot w:val="56432BA7"/>
    <w:rsid w:val="564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2022-09-09T03:30:00Z</dcterms:created>
  <dc:creator>Administrator</dc:creator>
  <cp:lastModifiedBy>Administrator</cp:lastModifiedBy>
  <dcterms:modified xsi:type="dcterms:W3CDTF">2022-09-09T03:30:55Z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B849D6792F0A40A38096320C955F414B</vt:lpwstr>
  </property>
</Properties>
</file>