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通城县2022年暑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教师培训工作方案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教育部关于大力加强中小学教师培训工作的意见》强调，高度重视中小学教师培训，全面提高教师队伍素质，围绕新时期教育改革发展的中心任务，开展中小学教师全员培训,提高教师培训质量，完善教师培训制度，促进教师不断学习和发展。为进一步提升我县中小学校长、幼儿园管理干部的管理水平，教师的专业水平和工作能力，根据教育部和省教育厅关于教师继续教育的有关规定，结合我县实际，经局党组决定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、领导小组</w:t>
      </w:r>
    </w:p>
    <w:p>
      <w:pPr>
        <w:keepNext w:val="0"/>
        <w:keepLines w:val="0"/>
        <w:pageBreakBefore w:val="0"/>
        <w:widowControl w:val="0"/>
        <w:tabs>
          <w:tab w:val="left" w:pos="71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长：周东波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副组长：黎贤来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瑜 </w:t>
      </w:r>
      <w:r>
        <w:rPr>
          <w:rFonts w:hint="eastAsia" w:ascii="仿宋_GB2312" w:hAnsi="仿宋_GB2312" w:eastAsia="仿宋_GB2312" w:cs="仿宋_GB2312"/>
          <w:sz w:val="32"/>
          <w:szCs w:val="32"/>
        </w:rPr>
        <w:t>杜华伟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葛成明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金友文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张添翼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员: 黎简明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夏建斌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涌 </w:t>
      </w:r>
      <w:r>
        <w:rPr>
          <w:rFonts w:hint="eastAsia" w:ascii="仿宋_GB2312" w:hAnsi="仿宋_GB2312" w:eastAsia="仿宋_GB2312" w:cs="仿宋_GB2312"/>
          <w:sz w:val="32"/>
          <w:szCs w:val="32"/>
        </w:rPr>
        <w:t>杜如意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领导小组下设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督察巡视组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综合管理组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后勤组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宣传组、疫情防控组。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督察巡视组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综合管理组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员: 杜如意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吴方雄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后勤组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员：杨其辉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吴银虎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长：夏建斌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吴金刚  杨其辉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5.疫情防控组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胡振国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鹏  张  栋  洪秀文  宋  卫  蔡琪君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1.树立高尚师风师德，做新时代的高素质，有能力的管理干部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2.明确教师的成长路径，提升教师职业幸福感。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3.掌握教材解读和教学资源整合的方法。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4.提升参训教师的教学设计和课堂管理能力。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、培训形式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在培训过程中采取案例分析、经验分享、示范指导、操作演练、互动研讨等多种方式进行推进，尤其注重学员的课堂参与及能力提升，以确保培训内容的落实，保证培训质量。</w:t>
      </w:r>
    </w:p>
    <w:tbl>
      <w:tblPr>
        <w:tblStyle w:val="7"/>
        <w:tblpPr w:leftFromText="180" w:rightFromText="180" w:vertAnchor="text" w:horzAnchor="margin" w:tblpXSpec="center" w:tblpY="20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22"/>
        <w:gridCol w:w="1782"/>
        <w:gridCol w:w="222"/>
        <w:gridCol w:w="1253"/>
        <w:gridCol w:w="222"/>
        <w:gridCol w:w="1866"/>
        <w:gridCol w:w="223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ind w:firstLine="161" w:firstLineChars="5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案例分析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经验分享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示范指导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操作演练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互动研讨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挑选经典案例，设置问题供学员剖析</w:t>
            </w: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培训专家利用案例，结合自身经验对学员进行方法指导</w:t>
            </w: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专家针对操作类的技能课程进行示范指导</w:t>
            </w: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参训学员依据专家的经验分享、示范指导进行现场动手操作</w:t>
            </w: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学员依主题，深度研讨问题、剖析案例，提炼自己的观点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、培训安排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1.培训时间：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2022年8月1日至8月5日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2.培训地点：县党校大礼堂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（原锦山中学）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3.培训对象：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高中正副校长，乡镇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中心学校校长，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初中正、副校长，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幼儿园园长，民办学校正副校长（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不含民办幼儿园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（2）教研骨干班（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乡镇中心学校教研员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分管教学的副校长（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）、教导主任，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市县名师、骨干教师工作室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4人（含主持人和3个核心成员）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入职教师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）：近5年新入职教师，每个乡镇20人（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11*20=220人）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，县直5所初中每所初中4人（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5*4=20人）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，3所高中每所高中20人（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3*20=60人）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培训安排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）新入职教师班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1.工作专班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罗瑞武  吴方雄  杜如意 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    员: 徐光明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杨其辉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雷颖芳  周瑞云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胡振国 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吴银虎  宋  卫  吴金刚  罗子雄  何开虎 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.培训时间: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 月1日至8月3日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.培训内容及授课安排</w:t>
      </w:r>
    </w:p>
    <w:tbl>
      <w:tblPr>
        <w:tblStyle w:val="7"/>
        <w:tblW w:w="9194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227"/>
        <w:gridCol w:w="29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 间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 程 内 容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主讲人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8月1日上午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落实“双减”政策，提高课堂效率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（咸宁市教科院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47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  瑜</w:t>
            </w: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8月1日下午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存爱向学，做学生喜欢的好老师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王汉明（原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县教育局党委委员兼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教研室主任）</w:t>
            </w:r>
          </w:p>
        </w:tc>
        <w:tc>
          <w:tcPr>
            <w:tcW w:w="1470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8月2日上午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老班的智慧与实践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习艳红（隽水初中）</w:t>
            </w:r>
          </w:p>
        </w:tc>
        <w:tc>
          <w:tcPr>
            <w:tcW w:w="147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金友文</w:t>
            </w: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8月2日下午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常规教学规范与教研能力提升（在联片教研中发挥主体作用）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黎灿明（城关初中校长）</w:t>
            </w:r>
          </w:p>
        </w:tc>
        <w:tc>
          <w:tcPr>
            <w:tcW w:w="1470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8月3日上午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师德师风建设与新时代教师专业成长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毛瑜（教育局副局长）</w:t>
            </w:r>
          </w:p>
        </w:tc>
        <w:tc>
          <w:tcPr>
            <w:tcW w:w="147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黎贤来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8月3日下午</w:t>
            </w:r>
          </w:p>
        </w:tc>
        <w:tc>
          <w:tcPr>
            <w:tcW w:w="3227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潜心育人  专业做事</w:t>
            </w:r>
          </w:p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--我的成才经历</w:t>
            </w:r>
          </w:p>
        </w:tc>
        <w:tc>
          <w:tcPr>
            <w:tcW w:w="2940" w:type="dxa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李柱（华师一附中）</w:t>
            </w:r>
          </w:p>
        </w:tc>
        <w:tc>
          <w:tcPr>
            <w:tcW w:w="1470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18"/>
        <w:framePr w:wrap="auto" w:vAnchor="margin" w:hAnchor="text" w:yAlign="inline"/>
        <w:numPr>
          <w:ilvl w:val="0"/>
          <w:numId w:val="1"/>
        </w:numPr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教研骨干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班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1.工作专班</w:t>
      </w:r>
    </w:p>
    <w:p>
      <w:pPr>
        <w:pStyle w:val="18"/>
        <w:framePr w:wrap="auto" w:vAnchor="margin" w:hAnchor="text" w:yAlign="inline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罗瑞武  吴方雄  杜如意  </w:t>
      </w:r>
    </w:p>
    <w:p>
      <w:pPr>
        <w:pStyle w:val="18"/>
        <w:framePr w:wrap="auto" w:vAnchor="margin" w:hAnchor="text" w:yAlign="inline"/>
        <w:spacing w:line="360" w:lineRule="auto"/>
        <w:ind w:left="2558" w:leftChars="304" w:hanging="1920" w:hanging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    员: 徐光明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杨其辉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雷颖芳  周瑞云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胡振国  </w:t>
      </w:r>
    </w:p>
    <w:p>
      <w:pPr>
        <w:pStyle w:val="18"/>
        <w:framePr w:wrap="auto" w:vAnchor="margin" w:hAnchor="text" w:yAlign="inline"/>
        <w:spacing w:line="360" w:lineRule="auto"/>
        <w:ind w:left="2554" w:leftChars="1216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吴银虎  宋  卫  吴金刚  罗子雄  何开虎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.培训时间: 8 月 4日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.培训内容及主讲专家:</w:t>
      </w:r>
    </w:p>
    <w:tbl>
      <w:tblPr>
        <w:tblStyle w:val="7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593"/>
        <w:gridCol w:w="286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 间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 程 内 容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主讲人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05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以有效的教研作为区域质量提升的重要支撑 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龚大晖（武汉市江岸区教研室主任）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新课改背景下教研实施途径和策略 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张银华（武汉市武昌区教研中心研训部主任）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18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）2022年全县中小学校长、幼儿园园长培训班</w:t>
      </w:r>
    </w:p>
    <w:p>
      <w:pPr>
        <w:pStyle w:val="18"/>
        <w:framePr w:wrap="auto" w:vAnchor="margin" w:hAnchor="text" w:yAlign="inline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1.工作专班</w:t>
      </w:r>
    </w:p>
    <w:p>
      <w:pPr>
        <w:pStyle w:val="18"/>
        <w:framePr w:wrap="auto" w:vAnchor="margin" w:hAnchor="text" w:yAlign="inline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罗瑞武  吴方雄  杜如意  </w:t>
      </w:r>
    </w:p>
    <w:p>
      <w:pPr>
        <w:pStyle w:val="18"/>
        <w:framePr w:wrap="auto" w:vAnchor="margin" w:hAnchor="text" w:yAlign="inline"/>
        <w:spacing w:line="360" w:lineRule="auto"/>
        <w:ind w:left="2558" w:leftChars="304" w:hanging="1920" w:hanging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    员: 徐光明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杨其辉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雷颖芳  周瑞云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胡振国  </w:t>
      </w:r>
    </w:p>
    <w:p>
      <w:pPr>
        <w:pStyle w:val="18"/>
        <w:framePr w:wrap="auto" w:vAnchor="margin" w:hAnchor="text" w:yAlign="inline"/>
        <w:spacing w:line="360" w:lineRule="auto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吴银虎  宋  卫  吴金刚  罗子雄  何开虎 </w:t>
      </w:r>
    </w:p>
    <w:p>
      <w:pPr>
        <w:pStyle w:val="18"/>
        <w:framePr w:wrap="auto" w:vAnchor="margin" w:hAnchor="text" w:yAlign="inline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.培训时间: 8 月 5 日</w:t>
      </w:r>
    </w:p>
    <w:p>
      <w:pPr>
        <w:pStyle w:val="18"/>
        <w:framePr w:wrap="auto" w:vAnchor="margin" w:hAnchor="text" w:yAlign="inline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.培训内容及主讲专家:</w:t>
      </w:r>
    </w:p>
    <w:tbl>
      <w:tblPr>
        <w:tblStyle w:val="7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877"/>
        <w:gridCol w:w="3437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7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 间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 程 内 容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主讲人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27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争当大先生  当好引路人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吴又存（武汉市解放路中学副校长）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葛成明</w:t>
            </w:r>
          </w:p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27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新课改背景下学校管理策略和方法 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毛晓峰（武汉市汉铁高中校长）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18"/>
              <w:framePr w:wrap="auto" w:vAnchor="margin" w:hAnchor="text" w:yAlign="inline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、工作职责及要求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教师培训工作领导小组：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负责全县教师暑假培训的组织与领导工作，负责培训形式、内容、时间、对象与授课专家的审定。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督察巡视组：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负责暑假教师培训的巡视监管，督促培训班按要求完成培训目标任务。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综合管理组：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负责全县教师暑假培训的组织协调工作及培训结业证书(学时证)发放工作。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后勤组：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负责教师暑假培训工作经费预算，及时将培训经费拔入教师培训中心帐户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负责授课专家及有关工作人员的劳务费核定及发放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负责培训场地的租用及费用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负责茶水保障。</w:t>
      </w:r>
    </w:p>
    <w:p>
      <w:pPr>
        <w:snapToGrid w:val="0"/>
        <w:spacing w:line="52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5.宣传组：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负责相关宣传报道。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教育局相关股室：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负责培训对象确定、培训时间确定、培训人员参训通知、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参训教师信息表收集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.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各培训工作专班: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①培训班的培训工作组织与管理; ②培训授课专家确定及授课安排；③培训纪律管理、考勤管理(每天2次签到2次签退); ④培训对象结业考核；⑤培训摄录像、培训资料整理及培训工作总结(书面，培训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交教师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)；⑥培训场地清洁卫生、设施设备管理及培训安全管理，协助后勤组落实培训班后勤服务工作。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8.疫情防控组：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按通城县疫情防控指挥部的各项要求执行。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、培训纪律要求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所有参训教师于培训当天上午8:00前到培训地点报到，每天上下午签到签退（作息时间：上午8: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参训教师学习期间，不得无故请假、旷课、迟到、早退。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参训期间所有教师必须关闭手机或将手机调为振动模式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按划分区域就坐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自带笔和笔记本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认真听课，作好笔记，不得交头接耳，随意走动。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所有教师须爱护公共财物，节约用水用电，保持培训场地清洁卫生。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培训结束后，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学分上机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如有迟到早退的，给予扣减学分并通报批评。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参训教师在学习期间，有旷课或其它违反培训管理规定的，按照《事业单位工作人员处分暂行规定》和《湖北省实施〈中小学教师违反职业道德行为处理办法〉细则》（试行）给予相应的纪律处分。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7.食宿交通费用，按照相关文件报销。</w:t>
      </w:r>
    </w:p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ongti SC Bold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cs="Times New Roman"/>
        <w:sz w:val="28"/>
        <w:szCs w:val="28"/>
      </w:rPr>
    </w:pPr>
    <w:r>
      <w:rPr>
        <w:rStyle w:val="9"/>
        <w:color w:val="FFFFFF"/>
        <w:sz w:val="28"/>
        <w:szCs w:val="28"/>
      </w:rPr>
      <w:t>—</w:t>
    </w: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  <w:r>
      <w:rPr>
        <w:rStyle w:val="9"/>
        <w:color w:val="FFFFFF"/>
        <w:sz w:val="28"/>
        <w:szCs w:val="28"/>
      </w:rPr>
      <w:t>—</w:t>
    </w:r>
  </w:p>
  <w:p>
    <w:pPr>
      <w:pStyle w:val="4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1A5C1"/>
    <w:multiLevelType w:val="singleLevel"/>
    <w:tmpl w:val="6D51A5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DYwN2E0MTBkOTA5OTcxNGQwNWU1YWM2Y2UxYzkifQ=="/>
  </w:docVars>
  <w:rsids>
    <w:rsidRoot w:val="00F34864"/>
    <w:rsid w:val="00020020"/>
    <w:rsid w:val="0002117A"/>
    <w:rsid w:val="00024F25"/>
    <w:rsid w:val="00027F0C"/>
    <w:rsid w:val="0003475A"/>
    <w:rsid w:val="000556D8"/>
    <w:rsid w:val="00065470"/>
    <w:rsid w:val="00082E50"/>
    <w:rsid w:val="000A16F3"/>
    <w:rsid w:val="000A4856"/>
    <w:rsid w:val="000A702E"/>
    <w:rsid w:val="000D0DC1"/>
    <w:rsid w:val="000D492E"/>
    <w:rsid w:val="000D4974"/>
    <w:rsid w:val="000E62A2"/>
    <w:rsid w:val="000E74A9"/>
    <w:rsid w:val="000F152A"/>
    <w:rsid w:val="000F36A3"/>
    <w:rsid w:val="00122F12"/>
    <w:rsid w:val="001310CA"/>
    <w:rsid w:val="00171A45"/>
    <w:rsid w:val="001720EA"/>
    <w:rsid w:val="00175EB2"/>
    <w:rsid w:val="00191CC5"/>
    <w:rsid w:val="0019470E"/>
    <w:rsid w:val="001B6004"/>
    <w:rsid w:val="001E5165"/>
    <w:rsid w:val="00221008"/>
    <w:rsid w:val="00230EE7"/>
    <w:rsid w:val="002339C5"/>
    <w:rsid w:val="002536AE"/>
    <w:rsid w:val="002B17D2"/>
    <w:rsid w:val="002C2A2C"/>
    <w:rsid w:val="002C7148"/>
    <w:rsid w:val="002D13A2"/>
    <w:rsid w:val="00332D7B"/>
    <w:rsid w:val="0034264E"/>
    <w:rsid w:val="00344B0F"/>
    <w:rsid w:val="003450CC"/>
    <w:rsid w:val="00352594"/>
    <w:rsid w:val="0038399F"/>
    <w:rsid w:val="003A09EF"/>
    <w:rsid w:val="003B08A2"/>
    <w:rsid w:val="003B0C0B"/>
    <w:rsid w:val="003B2025"/>
    <w:rsid w:val="003E1E0D"/>
    <w:rsid w:val="003E3B56"/>
    <w:rsid w:val="003F684B"/>
    <w:rsid w:val="004139C9"/>
    <w:rsid w:val="0042160A"/>
    <w:rsid w:val="00431283"/>
    <w:rsid w:val="00444C35"/>
    <w:rsid w:val="00451070"/>
    <w:rsid w:val="00473BCB"/>
    <w:rsid w:val="004A4A94"/>
    <w:rsid w:val="004D0C9D"/>
    <w:rsid w:val="004D1E53"/>
    <w:rsid w:val="00507B08"/>
    <w:rsid w:val="00513D9D"/>
    <w:rsid w:val="00533CEE"/>
    <w:rsid w:val="00545B99"/>
    <w:rsid w:val="005659E2"/>
    <w:rsid w:val="0057143F"/>
    <w:rsid w:val="00571D2D"/>
    <w:rsid w:val="00595F6A"/>
    <w:rsid w:val="005A63AB"/>
    <w:rsid w:val="005B417E"/>
    <w:rsid w:val="005E0CF6"/>
    <w:rsid w:val="00600736"/>
    <w:rsid w:val="00613510"/>
    <w:rsid w:val="00634CB6"/>
    <w:rsid w:val="0067031D"/>
    <w:rsid w:val="006B66BF"/>
    <w:rsid w:val="006C1D64"/>
    <w:rsid w:val="0071799C"/>
    <w:rsid w:val="00726F22"/>
    <w:rsid w:val="00732302"/>
    <w:rsid w:val="007534D4"/>
    <w:rsid w:val="00753DCB"/>
    <w:rsid w:val="007659E9"/>
    <w:rsid w:val="007749D8"/>
    <w:rsid w:val="00777472"/>
    <w:rsid w:val="007B2B7A"/>
    <w:rsid w:val="007B3214"/>
    <w:rsid w:val="007C5435"/>
    <w:rsid w:val="007D5735"/>
    <w:rsid w:val="007E0446"/>
    <w:rsid w:val="007E04D1"/>
    <w:rsid w:val="007F1D78"/>
    <w:rsid w:val="007F1F01"/>
    <w:rsid w:val="007F2F0C"/>
    <w:rsid w:val="007F492A"/>
    <w:rsid w:val="00801B3B"/>
    <w:rsid w:val="0080204B"/>
    <w:rsid w:val="0084300D"/>
    <w:rsid w:val="00844BD5"/>
    <w:rsid w:val="00877B33"/>
    <w:rsid w:val="008809CC"/>
    <w:rsid w:val="0088506A"/>
    <w:rsid w:val="008935CF"/>
    <w:rsid w:val="008A59FA"/>
    <w:rsid w:val="008A5DD7"/>
    <w:rsid w:val="008A64D5"/>
    <w:rsid w:val="008B4176"/>
    <w:rsid w:val="008C5087"/>
    <w:rsid w:val="008E3308"/>
    <w:rsid w:val="008F2B71"/>
    <w:rsid w:val="00914E14"/>
    <w:rsid w:val="009164B0"/>
    <w:rsid w:val="00966197"/>
    <w:rsid w:val="009666E3"/>
    <w:rsid w:val="00973BF7"/>
    <w:rsid w:val="0098722A"/>
    <w:rsid w:val="009901F3"/>
    <w:rsid w:val="0099287F"/>
    <w:rsid w:val="009E44BF"/>
    <w:rsid w:val="009F425F"/>
    <w:rsid w:val="00A026F8"/>
    <w:rsid w:val="00A37E5C"/>
    <w:rsid w:val="00A40C07"/>
    <w:rsid w:val="00A431F1"/>
    <w:rsid w:val="00A571ED"/>
    <w:rsid w:val="00A67DDC"/>
    <w:rsid w:val="00A950BE"/>
    <w:rsid w:val="00AA6E74"/>
    <w:rsid w:val="00AB0D73"/>
    <w:rsid w:val="00AC117A"/>
    <w:rsid w:val="00AD3C88"/>
    <w:rsid w:val="00AE371E"/>
    <w:rsid w:val="00AF05A3"/>
    <w:rsid w:val="00B03C9A"/>
    <w:rsid w:val="00B1763B"/>
    <w:rsid w:val="00B52265"/>
    <w:rsid w:val="00B52F67"/>
    <w:rsid w:val="00B566F0"/>
    <w:rsid w:val="00B62EB1"/>
    <w:rsid w:val="00B67394"/>
    <w:rsid w:val="00B70788"/>
    <w:rsid w:val="00B97B87"/>
    <w:rsid w:val="00BB2E77"/>
    <w:rsid w:val="00BF5839"/>
    <w:rsid w:val="00BF5EB3"/>
    <w:rsid w:val="00C0309A"/>
    <w:rsid w:val="00C30CA0"/>
    <w:rsid w:val="00C32557"/>
    <w:rsid w:val="00C415AA"/>
    <w:rsid w:val="00C50B07"/>
    <w:rsid w:val="00C64846"/>
    <w:rsid w:val="00C65628"/>
    <w:rsid w:val="00C76FC2"/>
    <w:rsid w:val="00C92530"/>
    <w:rsid w:val="00CD4933"/>
    <w:rsid w:val="00CD57F0"/>
    <w:rsid w:val="00CD77E0"/>
    <w:rsid w:val="00D21103"/>
    <w:rsid w:val="00D3108E"/>
    <w:rsid w:val="00D5289E"/>
    <w:rsid w:val="00D61CEB"/>
    <w:rsid w:val="00D62AA4"/>
    <w:rsid w:val="00D71D97"/>
    <w:rsid w:val="00D72F00"/>
    <w:rsid w:val="00D84116"/>
    <w:rsid w:val="00D8511D"/>
    <w:rsid w:val="00DB2ED6"/>
    <w:rsid w:val="00DB4A0A"/>
    <w:rsid w:val="00DC630B"/>
    <w:rsid w:val="00DD2445"/>
    <w:rsid w:val="00DD5EFB"/>
    <w:rsid w:val="00DE5DEF"/>
    <w:rsid w:val="00DF2665"/>
    <w:rsid w:val="00E155CF"/>
    <w:rsid w:val="00E15BAB"/>
    <w:rsid w:val="00E17305"/>
    <w:rsid w:val="00E44541"/>
    <w:rsid w:val="00E53E6F"/>
    <w:rsid w:val="00E73229"/>
    <w:rsid w:val="00ED57B6"/>
    <w:rsid w:val="00EE2CB7"/>
    <w:rsid w:val="00F11181"/>
    <w:rsid w:val="00F22B65"/>
    <w:rsid w:val="00F277D1"/>
    <w:rsid w:val="00F3400B"/>
    <w:rsid w:val="00F34864"/>
    <w:rsid w:val="00F3506E"/>
    <w:rsid w:val="00F8038D"/>
    <w:rsid w:val="00F93F34"/>
    <w:rsid w:val="00FB75A8"/>
    <w:rsid w:val="00FC7103"/>
    <w:rsid w:val="00FD3070"/>
    <w:rsid w:val="010C6E83"/>
    <w:rsid w:val="012A4E2C"/>
    <w:rsid w:val="015170E8"/>
    <w:rsid w:val="023A3DDC"/>
    <w:rsid w:val="02F61C8B"/>
    <w:rsid w:val="03EF28E8"/>
    <w:rsid w:val="05AF0313"/>
    <w:rsid w:val="079B148E"/>
    <w:rsid w:val="07B255A0"/>
    <w:rsid w:val="07BB60D9"/>
    <w:rsid w:val="0984424B"/>
    <w:rsid w:val="0AE33E48"/>
    <w:rsid w:val="0B4679C3"/>
    <w:rsid w:val="0BE61B1D"/>
    <w:rsid w:val="0BF83694"/>
    <w:rsid w:val="0C4D66AB"/>
    <w:rsid w:val="0CF06F2A"/>
    <w:rsid w:val="0EB03EE1"/>
    <w:rsid w:val="0F2A0729"/>
    <w:rsid w:val="0F53501F"/>
    <w:rsid w:val="108300B5"/>
    <w:rsid w:val="10F7015B"/>
    <w:rsid w:val="10FC01EC"/>
    <w:rsid w:val="110D4F08"/>
    <w:rsid w:val="14785667"/>
    <w:rsid w:val="14E90DF5"/>
    <w:rsid w:val="152857F7"/>
    <w:rsid w:val="16E7241B"/>
    <w:rsid w:val="16F506B5"/>
    <w:rsid w:val="18932E60"/>
    <w:rsid w:val="18F254E6"/>
    <w:rsid w:val="18F974AB"/>
    <w:rsid w:val="192A2047"/>
    <w:rsid w:val="19AB25C8"/>
    <w:rsid w:val="1A070F52"/>
    <w:rsid w:val="1A367695"/>
    <w:rsid w:val="1B646629"/>
    <w:rsid w:val="1C884A19"/>
    <w:rsid w:val="1D375855"/>
    <w:rsid w:val="1DA60009"/>
    <w:rsid w:val="1EB11B32"/>
    <w:rsid w:val="1F560250"/>
    <w:rsid w:val="1F79582C"/>
    <w:rsid w:val="1F871E4F"/>
    <w:rsid w:val="1FFD76EC"/>
    <w:rsid w:val="216B43E5"/>
    <w:rsid w:val="218B2532"/>
    <w:rsid w:val="21C9047A"/>
    <w:rsid w:val="225D6392"/>
    <w:rsid w:val="24835594"/>
    <w:rsid w:val="24D63E34"/>
    <w:rsid w:val="25AE0196"/>
    <w:rsid w:val="261A4BC0"/>
    <w:rsid w:val="268B44C5"/>
    <w:rsid w:val="270B705A"/>
    <w:rsid w:val="27956A0F"/>
    <w:rsid w:val="27BB664C"/>
    <w:rsid w:val="28515ECC"/>
    <w:rsid w:val="2912758C"/>
    <w:rsid w:val="2933596C"/>
    <w:rsid w:val="2B2206B2"/>
    <w:rsid w:val="2BD52791"/>
    <w:rsid w:val="2D1760D1"/>
    <w:rsid w:val="2D5E2F7E"/>
    <w:rsid w:val="2E870D51"/>
    <w:rsid w:val="2FC7196A"/>
    <w:rsid w:val="2FEA0CE5"/>
    <w:rsid w:val="2FF32F9F"/>
    <w:rsid w:val="30867839"/>
    <w:rsid w:val="30B91A31"/>
    <w:rsid w:val="311F4B20"/>
    <w:rsid w:val="31671F2B"/>
    <w:rsid w:val="32291752"/>
    <w:rsid w:val="32D33615"/>
    <w:rsid w:val="36D96C53"/>
    <w:rsid w:val="36F565F2"/>
    <w:rsid w:val="37887674"/>
    <w:rsid w:val="384D743C"/>
    <w:rsid w:val="384F019E"/>
    <w:rsid w:val="3853566E"/>
    <w:rsid w:val="393422FE"/>
    <w:rsid w:val="39617C68"/>
    <w:rsid w:val="39897C3B"/>
    <w:rsid w:val="3A084845"/>
    <w:rsid w:val="3A720C18"/>
    <w:rsid w:val="3A9504E4"/>
    <w:rsid w:val="3B4A0519"/>
    <w:rsid w:val="3B866D61"/>
    <w:rsid w:val="3C3465D9"/>
    <w:rsid w:val="3E6569E0"/>
    <w:rsid w:val="3E981A3D"/>
    <w:rsid w:val="3F256936"/>
    <w:rsid w:val="3F3E1497"/>
    <w:rsid w:val="403838D4"/>
    <w:rsid w:val="40FC7160"/>
    <w:rsid w:val="413D1A37"/>
    <w:rsid w:val="41DB4E82"/>
    <w:rsid w:val="42857A27"/>
    <w:rsid w:val="432A4F0A"/>
    <w:rsid w:val="437B5F65"/>
    <w:rsid w:val="442E0601"/>
    <w:rsid w:val="45713CF2"/>
    <w:rsid w:val="45A06A22"/>
    <w:rsid w:val="473421A2"/>
    <w:rsid w:val="475C3CAF"/>
    <w:rsid w:val="48025F42"/>
    <w:rsid w:val="486852F2"/>
    <w:rsid w:val="488D5677"/>
    <w:rsid w:val="4A7E5E83"/>
    <w:rsid w:val="4B013B9A"/>
    <w:rsid w:val="4B820871"/>
    <w:rsid w:val="4BE635BD"/>
    <w:rsid w:val="4F1B6D3C"/>
    <w:rsid w:val="4F54193B"/>
    <w:rsid w:val="506062AF"/>
    <w:rsid w:val="50A85D7F"/>
    <w:rsid w:val="52323C88"/>
    <w:rsid w:val="52B41B8C"/>
    <w:rsid w:val="54A27670"/>
    <w:rsid w:val="54D9517B"/>
    <w:rsid w:val="54DF23DD"/>
    <w:rsid w:val="55313874"/>
    <w:rsid w:val="55B654BC"/>
    <w:rsid w:val="56336A15"/>
    <w:rsid w:val="565A74F5"/>
    <w:rsid w:val="56787467"/>
    <w:rsid w:val="57492989"/>
    <w:rsid w:val="576D33F6"/>
    <w:rsid w:val="57933880"/>
    <w:rsid w:val="57EB1CC9"/>
    <w:rsid w:val="58247602"/>
    <w:rsid w:val="586E207E"/>
    <w:rsid w:val="58A42F3C"/>
    <w:rsid w:val="5B4E47D1"/>
    <w:rsid w:val="5DD5045A"/>
    <w:rsid w:val="5DD7297E"/>
    <w:rsid w:val="5E2F405E"/>
    <w:rsid w:val="5FA74534"/>
    <w:rsid w:val="60A32AE1"/>
    <w:rsid w:val="622C5484"/>
    <w:rsid w:val="62310622"/>
    <w:rsid w:val="62885579"/>
    <w:rsid w:val="62B261D3"/>
    <w:rsid w:val="631624B0"/>
    <w:rsid w:val="633024E9"/>
    <w:rsid w:val="639628B9"/>
    <w:rsid w:val="63CB2A7A"/>
    <w:rsid w:val="63DE5611"/>
    <w:rsid w:val="6417202D"/>
    <w:rsid w:val="64DC68FD"/>
    <w:rsid w:val="64F61D79"/>
    <w:rsid w:val="6547719A"/>
    <w:rsid w:val="66612DD6"/>
    <w:rsid w:val="66C739CD"/>
    <w:rsid w:val="67396241"/>
    <w:rsid w:val="676216AE"/>
    <w:rsid w:val="68660D5F"/>
    <w:rsid w:val="68825C62"/>
    <w:rsid w:val="695F2422"/>
    <w:rsid w:val="6965711A"/>
    <w:rsid w:val="6AC83A2C"/>
    <w:rsid w:val="6CD35D63"/>
    <w:rsid w:val="6D45564C"/>
    <w:rsid w:val="6DFE500E"/>
    <w:rsid w:val="6FF7349B"/>
    <w:rsid w:val="70E83DF8"/>
    <w:rsid w:val="71127931"/>
    <w:rsid w:val="71726C19"/>
    <w:rsid w:val="719F153F"/>
    <w:rsid w:val="729B2160"/>
    <w:rsid w:val="72D97B12"/>
    <w:rsid w:val="752220CD"/>
    <w:rsid w:val="75775260"/>
    <w:rsid w:val="75DC6AD5"/>
    <w:rsid w:val="77B02458"/>
    <w:rsid w:val="78A17E26"/>
    <w:rsid w:val="7A09549C"/>
    <w:rsid w:val="7CB60B80"/>
    <w:rsid w:val="7DEA6D26"/>
    <w:rsid w:val="7E9016FC"/>
    <w:rsid w:val="7EA31E62"/>
    <w:rsid w:val="7ED769FB"/>
    <w:rsid w:val="7EEB695D"/>
    <w:rsid w:val="7F6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qFormat="1" w:unhideWhenUsed="0" w:uiPriority="99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99"/>
    <w:pPr>
      <w:jc w:val="center"/>
      <w:outlineLvl w:val="0"/>
    </w:pPr>
    <w:rPr>
      <w:rFonts w:ascii="Cambria" w:hAnsi="Cambria" w:cs="Cambria"/>
      <w:b/>
      <w:bCs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FollowedHyperlink"/>
    <w:semiHidden/>
    <w:qFormat/>
    <w:uiPriority w:val="99"/>
    <w:rPr>
      <w:color w:val="auto"/>
      <w:u w:val="none"/>
    </w:rPr>
  </w:style>
  <w:style w:type="character" w:styleId="11">
    <w:name w:val="Emphasis"/>
    <w:basedOn w:val="8"/>
    <w:qFormat/>
    <w:locked/>
    <w:uiPriority w:val="99"/>
  </w:style>
  <w:style w:type="character" w:styleId="12">
    <w:name w:val="Hyperlink"/>
    <w:semiHidden/>
    <w:qFormat/>
    <w:uiPriority w:val="99"/>
    <w:rPr>
      <w:color w:val="auto"/>
      <w:u w:val="none"/>
    </w:rPr>
  </w:style>
  <w:style w:type="character" w:styleId="13">
    <w:name w:val="HTML Cite"/>
    <w:basedOn w:val="8"/>
    <w:semiHidden/>
    <w:qFormat/>
    <w:uiPriority w:val="99"/>
  </w:style>
  <w:style w:type="character" w:customStyle="1" w:styleId="14">
    <w:name w:val="页脚 字符"/>
    <w:link w:val="4"/>
    <w:qFormat/>
    <w:locked/>
    <w:uiPriority w:val="99"/>
    <w:rPr>
      <w:sz w:val="18"/>
      <w:szCs w:val="18"/>
    </w:rPr>
  </w:style>
  <w:style w:type="character" w:customStyle="1" w:styleId="15">
    <w:name w:val="页眉 字符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bjh-strong3"/>
    <w:qFormat/>
    <w:uiPriority w:val="99"/>
    <w:rPr>
      <w:color w:val="auto"/>
    </w:rPr>
  </w:style>
  <w:style w:type="character" w:customStyle="1" w:styleId="17">
    <w:name w:val="on2"/>
    <w:basedOn w:val="8"/>
    <w:qFormat/>
    <w:uiPriority w:val="99"/>
  </w:style>
  <w:style w:type="paragraph" w:customStyle="1" w:styleId="18">
    <w:name w:val="正文 B"/>
    <w:qFormat/>
    <w:uiPriority w:val="0"/>
    <w:pPr>
      <w:framePr w:wrap="around" w:vAnchor="margin" w:hAnchor="text" w:y="1"/>
    </w:pPr>
    <w:rPr>
      <w:rFonts w:ascii="Songti SC Bold" w:hAnsi="Songti SC Bold" w:eastAsia="Arial Unicode MS" w:cs="Arial Unicode MS"/>
      <w:color w:val="000000"/>
      <w:sz w:val="28"/>
      <w:szCs w:val="28"/>
      <w:u w:val="none"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2552</Words>
  <Characters>2660</Characters>
  <Lines>15</Lines>
  <Paragraphs>4</Paragraphs>
  <TotalTime>30</TotalTime>
  <ScaleCrop>false</ScaleCrop>
  <LinksUpToDate>false</LinksUpToDate>
  <CharactersWithSpaces>2961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2019-04-28T03:41:00Z</dcterms:created>
  <dc:creator>PC</dc:creator>
  <cp:lastModifiedBy>天涯孤旅</cp:lastModifiedBy>
  <cp:lastPrinted>2022-07-26T02:13:00Z</cp:lastPrinted>
  <dcterms:modified xsi:type="dcterms:W3CDTF">2022-10-10T03:47:13Z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08D5BA707C65475CBBCB1B34B56ACF9F</vt:lpwstr>
  </property>
</Properties>
</file>